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4F979766" w:rsidR="00653601" w:rsidRPr="00713C77" w:rsidRDefault="0059621B" w:rsidP="00397A9F">
      <w:pPr>
        <w:jc w:val="both"/>
        <w:rPr>
          <w:rFonts w:asciiTheme="majorHAnsi" w:eastAsia="Calibri" w:hAnsiTheme="majorHAnsi" w:cstheme="majorHAnsi"/>
          <w:b/>
          <w:sz w:val="22"/>
          <w:szCs w:val="22"/>
        </w:rPr>
      </w:pPr>
      <w:r w:rsidRPr="00713C77">
        <w:rPr>
          <w:rFonts w:asciiTheme="majorHAnsi" w:eastAsia="Calibri" w:hAnsiTheme="majorHAnsi" w:cstheme="majorHAnsi"/>
          <w:b/>
          <w:sz w:val="22"/>
          <w:szCs w:val="22"/>
        </w:rPr>
        <w:t>GÜNDEM DEĞERLENDİRMESİ 25 EYLÜL 2025</w:t>
      </w:r>
    </w:p>
    <w:p w14:paraId="0597F668" w14:textId="77777777" w:rsidR="0059621B" w:rsidRPr="00713C77" w:rsidRDefault="0059621B" w:rsidP="00397A9F">
      <w:pPr>
        <w:jc w:val="both"/>
        <w:rPr>
          <w:rFonts w:asciiTheme="majorHAnsi" w:eastAsia="Calibri" w:hAnsiTheme="majorHAnsi" w:cstheme="majorHAnsi"/>
          <w:b/>
          <w:sz w:val="22"/>
          <w:szCs w:val="22"/>
        </w:rPr>
      </w:pPr>
    </w:p>
    <w:p w14:paraId="00000002" w14:textId="4989F95C" w:rsidR="00653601" w:rsidRPr="00713C77" w:rsidRDefault="0059621B" w:rsidP="00397A9F">
      <w:pPr>
        <w:jc w:val="both"/>
        <w:rPr>
          <w:rFonts w:asciiTheme="majorHAnsi" w:eastAsia="Calibri" w:hAnsiTheme="majorHAnsi" w:cstheme="majorHAnsi"/>
          <w:b/>
          <w:sz w:val="22"/>
          <w:szCs w:val="22"/>
        </w:rPr>
      </w:pPr>
      <w:r w:rsidRPr="00713C77">
        <w:rPr>
          <w:rFonts w:asciiTheme="majorHAnsi" w:eastAsia="Calibri" w:hAnsiTheme="majorHAnsi" w:cstheme="majorHAnsi"/>
          <w:b/>
          <w:sz w:val="22"/>
          <w:szCs w:val="22"/>
        </w:rPr>
        <w:t xml:space="preserve">MALİ MÜŞAVİR SUÇLA MÜCADELEDE GÜNAH KEÇİSİ YAPILAMAZ </w:t>
      </w:r>
    </w:p>
    <w:p w14:paraId="22139D1D" w14:textId="78923395" w:rsidR="00E457A6" w:rsidRPr="00713C77" w:rsidRDefault="00E474A1" w:rsidP="00397A9F">
      <w:pPr>
        <w:jc w:val="both"/>
        <w:rPr>
          <w:rFonts w:asciiTheme="majorHAnsi" w:eastAsia="Calibri" w:hAnsiTheme="majorHAnsi" w:cstheme="majorHAnsi"/>
          <w:sz w:val="22"/>
          <w:szCs w:val="22"/>
        </w:rPr>
      </w:pPr>
      <w:r w:rsidRPr="00713C77">
        <w:rPr>
          <w:rFonts w:asciiTheme="majorHAnsi" w:eastAsia="Calibri" w:hAnsiTheme="majorHAnsi" w:cstheme="majorHAnsi"/>
          <w:sz w:val="22"/>
          <w:szCs w:val="22"/>
        </w:rPr>
        <w:t xml:space="preserve">MASAK tarafından hazırlanıp 16 Haziran 2025 tarihinde yayımlanan </w:t>
      </w:r>
      <w:r w:rsidR="00E457A6" w:rsidRPr="00713C77">
        <w:rPr>
          <w:rFonts w:asciiTheme="majorHAnsi" w:eastAsia="Calibri" w:hAnsiTheme="majorHAnsi" w:cstheme="majorHAnsi"/>
          <w:sz w:val="22"/>
          <w:szCs w:val="22"/>
        </w:rPr>
        <w:t>“</w:t>
      </w:r>
      <w:r w:rsidRPr="00713C77">
        <w:rPr>
          <w:rFonts w:asciiTheme="majorHAnsi" w:eastAsia="Calibri" w:hAnsiTheme="majorHAnsi" w:cstheme="majorHAnsi"/>
          <w:sz w:val="22"/>
          <w:szCs w:val="22"/>
        </w:rPr>
        <w:t>Şüp</w:t>
      </w:r>
      <w:r w:rsidR="005243DC" w:rsidRPr="00713C77">
        <w:rPr>
          <w:rFonts w:asciiTheme="majorHAnsi" w:eastAsia="Calibri" w:hAnsiTheme="majorHAnsi" w:cstheme="majorHAnsi"/>
          <w:sz w:val="22"/>
          <w:szCs w:val="22"/>
        </w:rPr>
        <w:t>heli İşlem Bildirim Rehberi</w:t>
      </w:r>
      <w:r w:rsidR="00E457A6" w:rsidRPr="00713C77">
        <w:rPr>
          <w:rFonts w:asciiTheme="majorHAnsi" w:eastAsia="Calibri" w:hAnsiTheme="majorHAnsi" w:cstheme="majorHAnsi"/>
          <w:sz w:val="22"/>
          <w:szCs w:val="22"/>
        </w:rPr>
        <w:t>”</w:t>
      </w:r>
      <w:r w:rsidR="005243DC" w:rsidRPr="00713C77">
        <w:rPr>
          <w:rFonts w:asciiTheme="majorHAnsi" w:eastAsia="Calibri" w:hAnsiTheme="majorHAnsi" w:cstheme="majorHAnsi"/>
          <w:sz w:val="22"/>
          <w:szCs w:val="22"/>
        </w:rPr>
        <w:t xml:space="preserve"> ile</w:t>
      </w:r>
      <w:r w:rsidRPr="00713C77">
        <w:rPr>
          <w:rFonts w:asciiTheme="majorHAnsi" w:eastAsia="Calibri" w:hAnsiTheme="majorHAnsi" w:cstheme="majorHAnsi"/>
          <w:sz w:val="22"/>
          <w:szCs w:val="22"/>
        </w:rPr>
        <w:t xml:space="preserve"> serbest muhasebeci, mali müşavir ve yeminli mali müşavirlerin, 5549 sayılı </w:t>
      </w:r>
      <w:r w:rsidR="00E457A6" w:rsidRPr="00713C77">
        <w:rPr>
          <w:rFonts w:asciiTheme="majorHAnsi" w:eastAsia="Calibri" w:hAnsiTheme="majorHAnsi" w:cstheme="majorHAnsi"/>
          <w:sz w:val="22"/>
          <w:szCs w:val="22"/>
        </w:rPr>
        <w:t>“</w:t>
      </w:r>
      <w:r w:rsidRPr="00713C77">
        <w:rPr>
          <w:rFonts w:asciiTheme="majorHAnsi" w:eastAsia="Calibri" w:hAnsiTheme="majorHAnsi" w:cstheme="majorHAnsi"/>
          <w:sz w:val="22"/>
          <w:szCs w:val="22"/>
        </w:rPr>
        <w:t>Suç Gelirlerinin Aklanmasının Önlenmesi Hakkında Kanun</w:t>
      </w:r>
      <w:r w:rsidR="00E457A6" w:rsidRPr="00713C77">
        <w:rPr>
          <w:rFonts w:asciiTheme="majorHAnsi" w:eastAsia="Calibri" w:hAnsiTheme="majorHAnsi" w:cstheme="majorHAnsi"/>
          <w:sz w:val="22"/>
          <w:szCs w:val="22"/>
        </w:rPr>
        <w:t>”</w:t>
      </w:r>
      <w:r w:rsidRPr="00713C77">
        <w:rPr>
          <w:rFonts w:asciiTheme="majorHAnsi" w:eastAsia="Calibri" w:hAnsiTheme="majorHAnsi" w:cstheme="majorHAnsi"/>
          <w:sz w:val="22"/>
          <w:szCs w:val="22"/>
        </w:rPr>
        <w:t xml:space="preserve"> kapsamında şüpheli işlem bildirim yükümlülüğüne ilişkin usul ve esaslar belirlenmiştir.</w:t>
      </w:r>
    </w:p>
    <w:p w14:paraId="4DA16B5A" w14:textId="350FC3DC" w:rsidR="00E457A6" w:rsidRPr="00713C77" w:rsidRDefault="00E474A1" w:rsidP="00397A9F">
      <w:pPr>
        <w:jc w:val="both"/>
        <w:rPr>
          <w:rFonts w:asciiTheme="majorHAnsi" w:eastAsia="Calibri" w:hAnsiTheme="majorHAnsi" w:cstheme="majorHAnsi"/>
          <w:sz w:val="22"/>
          <w:szCs w:val="22"/>
        </w:rPr>
      </w:pPr>
      <w:r w:rsidRPr="00713C77">
        <w:rPr>
          <w:rFonts w:asciiTheme="majorHAnsi" w:eastAsia="Calibri" w:hAnsiTheme="majorHAnsi" w:cstheme="majorHAnsi"/>
          <w:sz w:val="22"/>
          <w:szCs w:val="22"/>
        </w:rPr>
        <w:t>Ancak bu düzenleme, mali müşavirleri asli görevlerinin dışına çıkararak orantısız sorumluluklarla karşı karşıya bırakmaktadır. 5549 sayılı Kanun’un 13. maddesine göre, şüpheli işlem bildiriminde bulunmayan mali müşavirlere 50 bin TL’den 40 milyon TL’ye kadar idari para cezası, ayrıca 1 ila 3 yıl arasında hapis ve 5.000 güne kadar adli para cezası uygulanabilecektir.</w:t>
      </w:r>
    </w:p>
    <w:p w14:paraId="00000005" w14:textId="29CF9406" w:rsidR="00653601" w:rsidRPr="00713C77" w:rsidRDefault="00E474A1" w:rsidP="00397A9F">
      <w:pPr>
        <w:jc w:val="both"/>
        <w:rPr>
          <w:rFonts w:asciiTheme="majorHAnsi" w:eastAsia="Calibri" w:hAnsiTheme="majorHAnsi" w:cstheme="majorHAnsi"/>
          <w:sz w:val="22"/>
          <w:szCs w:val="22"/>
        </w:rPr>
      </w:pPr>
      <w:r w:rsidRPr="00713C77">
        <w:rPr>
          <w:rFonts w:asciiTheme="majorHAnsi" w:eastAsia="Calibri" w:hAnsiTheme="majorHAnsi" w:cstheme="majorHAnsi"/>
          <w:sz w:val="22"/>
          <w:szCs w:val="22"/>
        </w:rPr>
        <w:t xml:space="preserve">Mali müşavirlerin görevi; kendilerine ibraz edilen belgeler doğrultusunda defter tutmak ve beyannameleri hazırlamaktır. </w:t>
      </w:r>
      <w:r w:rsidR="00E457A6" w:rsidRPr="00713C77">
        <w:rPr>
          <w:rFonts w:asciiTheme="majorHAnsi" w:hAnsiTheme="majorHAnsi" w:cstheme="majorHAnsi"/>
          <w:sz w:val="22"/>
          <w:szCs w:val="22"/>
        </w:rPr>
        <w:t xml:space="preserve">Şüpheye dayalı değerlendirmelerle, </w:t>
      </w:r>
      <w:r w:rsidRPr="00713C77">
        <w:rPr>
          <w:rFonts w:asciiTheme="majorHAnsi" w:eastAsia="Calibri" w:hAnsiTheme="majorHAnsi" w:cstheme="majorHAnsi"/>
          <w:sz w:val="22"/>
          <w:szCs w:val="22"/>
        </w:rPr>
        <w:t>mali müşavirlerin zan altında bırakılması kabul edilemez. Bu durum hem meslek mensuplarını hem de mükellefleri zora sokmakta, aradaki güven ilişkisini ciddi şekilde zedelemektedir.</w:t>
      </w:r>
    </w:p>
    <w:p w14:paraId="7AC827B6" w14:textId="46AC1416" w:rsidR="00CC0519" w:rsidRPr="00713C77" w:rsidRDefault="00E474A1" w:rsidP="00397A9F">
      <w:pPr>
        <w:jc w:val="both"/>
        <w:rPr>
          <w:rFonts w:asciiTheme="majorHAnsi" w:eastAsia="Calibri" w:hAnsiTheme="majorHAnsi" w:cstheme="majorHAnsi"/>
          <w:sz w:val="22"/>
          <w:szCs w:val="22"/>
        </w:rPr>
      </w:pPr>
      <w:r w:rsidRPr="00713C77">
        <w:rPr>
          <w:rFonts w:asciiTheme="majorHAnsi" w:eastAsia="Calibri" w:hAnsiTheme="majorHAnsi" w:cstheme="majorHAnsi"/>
          <w:sz w:val="22"/>
          <w:szCs w:val="22"/>
        </w:rPr>
        <w:t xml:space="preserve">Suçla mücadele ve kara para aklama ile ilgili sorumluluk mali müşavirlere yüklenemez. </w:t>
      </w:r>
      <w:r w:rsidR="00CC0519" w:rsidRPr="00713C77">
        <w:rPr>
          <w:rFonts w:asciiTheme="majorHAnsi" w:hAnsiTheme="majorHAnsi" w:cstheme="majorHAnsi"/>
          <w:sz w:val="22"/>
          <w:szCs w:val="22"/>
        </w:rPr>
        <w:t xml:space="preserve">Meslek mensuplarını asli görevlerinden uzaklaştıran, ağır cezai yaptırımlarla baskı altına alan bu uygulamadan vazgeçilmelidir. </w:t>
      </w:r>
    </w:p>
    <w:p w14:paraId="62EDC54A" w14:textId="4FA52BE6" w:rsidR="00B219E0" w:rsidRPr="00713C77" w:rsidRDefault="00B219E0" w:rsidP="00397A9F">
      <w:pPr>
        <w:jc w:val="both"/>
        <w:rPr>
          <w:rFonts w:asciiTheme="majorHAnsi" w:eastAsia="Calibri" w:hAnsiTheme="majorHAnsi" w:cstheme="majorHAnsi"/>
          <w:sz w:val="22"/>
          <w:szCs w:val="22"/>
          <w:highlight w:val="white"/>
        </w:rPr>
      </w:pPr>
    </w:p>
    <w:p w14:paraId="00000010" w14:textId="4D300C1F" w:rsidR="00653601" w:rsidRPr="00713C77" w:rsidRDefault="00E474A1" w:rsidP="00397A9F">
      <w:pPr>
        <w:jc w:val="both"/>
        <w:rPr>
          <w:rFonts w:asciiTheme="majorHAnsi" w:eastAsia="Calibri" w:hAnsiTheme="majorHAnsi" w:cstheme="majorHAnsi"/>
          <w:b/>
          <w:sz w:val="22"/>
          <w:szCs w:val="22"/>
          <w:highlight w:val="white"/>
        </w:rPr>
      </w:pPr>
      <w:r w:rsidRPr="00713C77">
        <w:rPr>
          <w:rFonts w:asciiTheme="majorHAnsi" w:eastAsia="Calibri" w:hAnsiTheme="majorHAnsi" w:cstheme="majorHAnsi"/>
          <w:b/>
          <w:sz w:val="22"/>
          <w:szCs w:val="22"/>
          <w:highlight w:val="white"/>
        </w:rPr>
        <w:t xml:space="preserve">ÖĞRETMENLERİN GİYİM KUŞAM PROBLEMİ </w:t>
      </w:r>
    </w:p>
    <w:p w14:paraId="00000011" w14:textId="0E91EC33" w:rsidR="00653601" w:rsidRPr="00713C77" w:rsidRDefault="0059621B" w:rsidP="00397A9F">
      <w:pPr>
        <w:jc w:val="both"/>
        <w:rPr>
          <w:rFonts w:asciiTheme="majorHAnsi" w:eastAsia="Calibri" w:hAnsiTheme="majorHAnsi" w:cstheme="majorHAnsi"/>
          <w:b/>
          <w:sz w:val="22"/>
          <w:szCs w:val="22"/>
          <w:highlight w:val="yellow"/>
        </w:rPr>
      </w:pPr>
      <w:r w:rsidRPr="00713C77">
        <w:rPr>
          <w:rStyle w:val="Gl"/>
          <w:rFonts w:asciiTheme="majorHAnsi" w:hAnsiTheme="majorHAnsi" w:cstheme="majorHAnsi"/>
          <w:b w:val="0"/>
          <w:sz w:val="22"/>
          <w:szCs w:val="22"/>
        </w:rPr>
        <w:t>Millî</w:t>
      </w:r>
      <w:r w:rsidRPr="00713C77">
        <w:rPr>
          <w:rStyle w:val="Gl"/>
          <w:rFonts w:asciiTheme="majorHAnsi" w:hAnsiTheme="majorHAnsi" w:cstheme="majorHAnsi"/>
          <w:sz w:val="22"/>
          <w:szCs w:val="22"/>
        </w:rPr>
        <w:t xml:space="preserve"> </w:t>
      </w:r>
      <w:r w:rsidR="00E474A1" w:rsidRPr="00713C77">
        <w:rPr>
          <w:rFonts w:asciiTheme="majorHAnsi" w:eastAsia="Calibri" w:hAnsiTheme="majorHAnsi" w:cstheme="majorHAnsi"/>
          <w:sz w:val="22"/>
          <w:szCs w:val="22"/>
        </w:rPr>
        <w:t>Eğitim Bakanlığının 18.08.2025 tarihli, 2</w:t>
      </w:r>
      <w:r w:rsidRPr="00713C77">
        <w:rPr>
          <w:rFonts w:asciiTheme="majorHAnsi" w:eastAsia="Calibri" w:hAnsiTheme="majorHAnsi" w:cstheme="majorHAnsi"/>
          <w:sz w:val="22"/>
          <w:szCs w:val="22"/>
        </w:rPr>
        <w:t xml:space="preserve">025/63 sayılı genelgesinin 18. maddesine </w:t>
      </w:r>
      <w:r w:rsidR="00E474A1" w:rsidRPr="00713C77">
        <w:rPr>
          <w:rFonts w:asciiTheme="majorHAnsi" w:eastAsia="Calibri" w:hAnsiTheme="majorHAnsi" w:cstheme="majorHAnsi"/>
          <w:sz w:val="22"/>
          <w:szCs w:val="22"/>
        </w:rPr>
        <w:t>göre;</w:t>
      </w:r>
      <w:r w:rsidRPr="00713C77">
        <w:rPr>
          <w:rFonts w:asciiTheme="majorHAnsi" w:eastAsia="Calibri" w:hAnsiTheme="majorHAnsi" w:cstheme="majorHAnsi"/>
          <w:sz w:val="22"/>
          <w:szCs w:val="22"/>
        </w:rPr>
        <w:t xml:space="preserve"> </w:t>
      </w:r>
    </w:p>
    <w:p w14:paraId="7CE32361" w14:textId="259D0880" w:rsidR="0059621B" w:rsidRPr="00713C77" w:rsidRDefault="00E474A1" w:rsidP="00397A9F">
      <w:pPr>
        <w:jc w:val="both"/>
        <w:rPr>
          <w:rFonts w:asciiTheme="majorHAnsi" w:eastAsia="Calibri" w:hAnsiTheme="majorHAnsi" w:cstheme="majorHAnsi"/>
          <w:sz w:val="22"/>
          <w:szCs w:val="22"/>
        </w:rPr>
      </w:pPr>
      <w:r w:rsidRPr="00713C77">
        <w:rPr>
          <w:rFonts w:asciiTheme="majorHAnsi" w:eastAsia="Calibri" w:hAnsiTheme="majorHAnsi" w:cstheme="majorHAnsi"/>
          <w:sz w:val="22"/>
          <w:szCs w:val="22"/>
        </w:rPr>
        <w:t>Öğretmenlik mesleğinin gerek</w:t>
      </w:r>
      <w:r w:rsidR="0012692B" w:rsidRPr="00713C77">
        <w:rPr>
          <w:rFonts w:asciiTheme="majorHAnsi" w:eastAsia="Calibri" w:hAnsiTheme="majorHAnsi" w:cstheme="majorHAnsi"/>
          <w:sz w:val="22"/>
          <w:szCs w:val="22"/>
        </w:rPr>
        <w:t>tirdiği sorumluluğun bilinciyle</w:t>
      </w:r>
      <w:r w:rsidRPr="00713C77">
        <w:rPr>
          <w:rFonts w:asciiTheme="majorHAnsi" w:eastAsia="Calibri" w:hAnsiTheme="majorHAnsi" w:cstheme="majorHAnsi"/>
          <w:sz w:val="22"/>
          <w:szCs w:val="22"/>
        </w:rPr>
        <w:t xml:space="preserve"> eğitim kurumları yöneticileri, öğretmen ve eğitim çalışanlarının</w:t>
      </w:r>
      <w:r w:rsidR="00416956" w:rsidRPr="00713C77">
        <w:rPr>
          <w:rFonts w:asciiTheme="majorHAnsi" w:eastAsia="Calibri" w:hAnsiTheme="majorHAnsi" w:cstheme="majorHAnsi"/>
          <w:sz w:val="22"/>
          <w:szCs w:val="22"/>
        </w:rPr>
        <w:t>;</w:t>
      </w:r>
      <w:r w:rsidRPr="00713C77">
        <w:rPr>
          <w:rFonts w:asciiTheme="majorHAnsi" w:eastAsia="Calibri" w:hAnsiTheme="majorHAnsi" w:cstheme="majorHAnsi"/>
          <w:sz w:val="22"/>
          <w:szCs w:val="22"/>
        </w:rPr>
        <w:t xml:space="preserve"> mesleki etik ilkelere uygun şekilde hareket etmeleri, </w:t>
      </w:r>
      <w:r w:rsidR="00946CA1" w:rsidRPr="00713C77">
        <w:rPr>
          <w:rFonts w:asciiTheme="majorHAnsi" w:eastAsia="Calibri" w:hAnsiTheme="majorHAnsi" w:cstheme="majorHAnsi"/>
          <w:sz w:val="22"/>
          <w:szCs w:val="22"/>
        </w:rPr>
        <w:t>“</w:t>
      </w:r>
      <w:r w:rsidR="0012692B" w:rsidRPr="00713C77">
        <w:rPr>
          <w:rFonts w:asciiTheme="majorHAnsi" w:eastAsia="Calibri" w:hAnsiTheme="majorHAnsi" w:cstheme="majorHAnsi"/>
          <w:sz w:val="22"/>
          <w:szCs w:val="22"/>
        </w:rPr>
        <w:t>Kamu Kurum ve Kuruluşlarında Çalışan Personelin Kılık ve Kıyafetine Dair Yönetmelik</w:t>
      </w:r>
      <w:r w:rsidR="00946CA1" w:rsidRPr="00713C77">
        <w:rPr>
          <w:rFonts w:asciiTheme="majorHAnsi" w:eastAsia="Calibri" w:hAnsiTheme="majorHAnsi" w:cstheme="majorHAnsi"/>
          <w:sz w:val="22"/>
          <w:szCs w:val="22"/>
        </w:rPr>
        <w:t>”</w:t>
      </w:r>
      <w:r w:rsidR="0012692B" w:rsidRPr="00713C77">
        <w:rPr>
          <w:rFonts w:asciiTheme="majorHAnsi" w:eastAsia="Calibri" w:hAnsiTheme="majorHAnsi" w:cstheme="majorHAnsi"/>
          <w:sz w:val="22"/>
          <w:szCs w:val="22"/>
        </w:rPr>
        <w:t xml:space="preserve"> doğrultusunda </w:t>
      </w:r>
      <w:r w:rsidRPr="00713C77">
        <w:rPr>
          <w:rFonts w:asciiTheme="majorHAnsi" w:eastAsia="Calibri" w:hAnsiTheme="majorHAnsi" w:cstheme="majorHAnsi"/>
          <w:sz w:val="22"/>
          <w:szCs w:val="22"/>
        </w:rPr>
        <w:t xml:space="preserve">eğitimcilik </w:t>
      </w:r>
      <w:proofErr w:type="gramStart"/>
      <w:r w:rsidRPr="00713C77">
        <w:rPr>
          <w:rFonts w:asciiTheme="majorHAnsi" w:eastAsia="Calibri" w:hAnsiTheme="majorHAnsi" w:cstheme="majorHAnsi"/>
          <w:sz w:val="22"/>
          <w:szCs w:val="22"/>
        </w:rPr>
        <w:t>formasyonuna</w:t>
      </w:r>
      <w:proofErr w:type="gramEnd"/>
      <w:r w:rsidRPr="00713C77">
        <w:rPr>
          <w:rFonts w:asciiTheme="majorHAnsi" w:eastAsia="Calibri" w:hAnsiTheme="majorHAnsi" w:cstheme="majorHAnsi"/>
          <w:sz w:val="22"/>
          <w:szCs w:val="22"/>
        </w:rPr>
        <w:t xml:space="preserve"> uygun kılık kıyafet seçimi, tutum ve davranışlarıyla öğrencilere örnek olma</w:t>
      </w:r>
      <w:r w:rsidR="00416956" w:rsidRPr="00713C77">
        <w:rPr>
          <w:rFonts w:asciiTheme="majorHAnsi" w:eastAsia="Calibri" w:hAnsiTheme="majorHAnsi" w:cstheme="majorHAnsi"/>
          <w:sz w:val="22"/>
          <w:szCs w:val="22"/>
        </w:rPr>
        <w:t>ları konusunda</w:t>
      </w:r>
      <w:r w:rsidRPr="00713C77">
        <w:rPr>
          <w:rFonts w:asciiTheme="majorHAnsi" w:eastAsia="Calibri" w:hAnsiTheme="majorHAnsi" w:cstheme="majorHAnsi"/>
          <w:sz w:val="22"/>
          <w:szCs w:val="22"/>
        </w:rPr>
        <w:t xml:space="preserve"> gerekli hassasiyetin gösterilmesi gerekmektedir. </w:t>
      </w:r>
      <w:r w:rsidR="0012692B" w:rsidRPr="00713C77">
        <w:rPr>
          <w:rFonts w:asciiTheme="majorHAnsi" w:eastAsia="Calibri" w:hAnsiTheme="majorHAnsi" w:cstheme="majorHAnsi"/>
          <w:sz w:val="22"/>
          <w:szCs w:val="22"/>
        </w:rPr>
        <w:t xml:space="preserve"> </w:t>
      </w:r>
    </w:p>
    <w:p w14:paraId="14EC7331" w14:textId="3A490BC0" w:rsidR="00946CA1" w:rsidRPr="00713C77" w:rsidRDefault="00E474A1" w:rsidP="00397A9F">
      <w:pPr>
        <w:jc w:val="both"/>
        <w:rPr>
          <w:rFonts w:asciiTheme="majorHAnsi" w:eastAsia="Calibri" w:hAnsiTheme="majorHAnsi" w:cstheme="majorHAnsi"/>
          <w:sz w:val="22"/>
          <w:szCs w:val="22"/>
        </w:rPr>
      </w:pPr>
      <w:r w:rsidRPr="00713C77">
        <w:rPr>
          <w:rFonts w:asciiTheme="majorHAnsi" w:eastAsia="Calibri" w:hAnsiTheme="majorHAnsi" w:cstheme="majorHAnsi"/>
          <w:sz w:val="22"/>
          <w:szCs w:val="22"/>
          <w:highlight w:val="white"/>
        </w:rPr>
        <w:t xml:space="preserve">Serbest kıyafet uygulamasına </w:t>
      </w:r>
      <w:r w:rsidR="00946CA1" w:rsidRPr="00713C77">
        <w:rPr>
          <w:rFonts w:asciiTheme="majorHAnsi" w:eastAsia="Calibri" w:hAnsiTheme="majorHAnsi" w:cstheme="majorHAnsi"/>
          <w:sz w:val="22"/>
          <w:szCs w:val="22"/>
          <w:highlight w:val="white"/>
        </w:rPr>
        <w:t xml:space="preserve">sınırlama </w:t>
      </w:r>
      <w:r w:rsidRPr="00713C77">
        <w:rPr>
          <w:rFonts w:asciiTheme="majorHAnsi" w:eastAsia="Calibri" w:hAnsiTheme="majorHAnsi" w:cstheme="majorHAnsi"/>
          <w:sz w:val="22"/>
          <w:szCs w:val="22"/>
          <w:highlight w:val="white"/>
        </w:rPr>
        <w:t>getiren bakanlık, </w:t>
      </w:r>
      <w:r w:rsidRPr="00713C77">
        <w:rPr>
          <w:rFonts w:asciiTheme="majorHAnsi" w:eastAsia="Calibri" w:hAnsiTheme="majorHAnsi" w:cstheme="majorHAnsi"/>
          <w:sz w:val="22"/>
          <w:szCs w:val="22"/>
        </w:rPr>
        <w:t xml:space="preserve">öğretmenlerin toplumsal ahlaka uygun, mesleğin ciddiyetini yansıtacak şekilde giyinmelerini şart koşmuştur. Ancak birçok okulda bu yönetmeliğe aykırı davranıldığı, uygunsuz kıyafet </w:t>
      </w:r>
      <w:r w:rsidR="00946CA1" w:rsidRPr="00713C77">
        <w:rPr>
          <w:rFonts w:asciiTheme="majorHAnsi" w:hAnsiTheme="majorHAnsi" w:cstheme="majorHAnsi"/>
          <w:sz w:val="22"/>
          <w:szCs w:val="22"/>
        </w:rPr>
        <w:t xml:space="preserve">tercihlerinin, </w:t>
      </w:r>
      <w:r w:rsidRPr="00713C77">
        <w:rPr>
          <w:rFonts w:asciiTheme="majorHAnsi" w:eastAsia="Calibri" w:hAnsiTheme="majorHAnsi" w:cstheme="majorHAnsi"/>
          <w:sz w:val="22"/>
          <w:szCs w:val="22"/>
        </w:rPr>
        <w:t xml:space="preserve"> toplumda hassasiyet sahibi kesimleri ciddi bir şekilde </w:t>
      </w:r>
      <w:r w:rsidR="00946CA1" w:rsidRPr="00713C77">
        <w:rPr>
          <w:rFonts w:asciiTheme="majorHAnsi" w:eastAsia="Calibri" w:hAnsiTheme="majorHAnsi" w:cstheme="majorHAnsi"/>
          <w:sz w:val="22"/>
          <w:szCs w:val="22"/>
        </w:rPr>
        <w:t xml:space="preserve">rahatsız ettiği </w:t>
      </w:r>
      <w:r w:rsidRPr="00713C77">
        <w:rPr>
          <w:rFonts w:asciiTheme="majorHAnsi" w:eastAsia="Calibri" w:hAnsiTheme="majorHAnsi" w:cstheme="majorHAnsi"/>
          <w:sz w:val="22"/>
          <w:szCs w:val="22"/>
        </w:rPr>
        <w:t xml:space="preserve">görülmektedir. </w:t>
      </w:r>
    </w:p>
    <w:p w14:paraId="3CAE0CC0" w14:textId="092A4877" w:rsidR="00946CA1" w:rsidRPr="00713C77" w:rsidRDefault="00E474A1" w:rsidP="00397A9F">
      <w:pPr>
        <w:jc w:val="both"/>
        <w:rPr>
          <w:rFonts w:asciiTheme="majorHAnsi" w:eastAsia="Calibri" w:hAnsiTheme="majorHAnsi" w:cstheme="majorHAnsi"/>
          <w:sz w:val="22"/>
          <w:szCs w:val="22"/>
          <w:highlight w:val="white"/>
        </w:rPr>
      </w:pPr>
      <w:r w:rsidRPr="00713C77">
        <w:rPr>
          <w:rFonts w:asciiTheme="majorHAnsi" w:eastAsia="Calibri" w:hAnsiTheme="majorHAnsi" w:cstheme="majorHAnsi"/>
          <w:sz w:val="22"/>
          <w:szCs w:val="22"/>
          <w:highlight w:val="white"/>
        </w:rPr>
        <w:t xml:space="preserve">Giyim standartları yalnızca dış görünüşle sınırlı değildir; aynı zamanda eğitimin </w:t>
      </w:r>
      <w:r w:rsidR="00946CA1" w:rsidRPr="00713C77">
        <w:rPr>
          <w:rStyle w:val="Gl"/>
          <w:rFonts w:asciiTheme="majorHAnsi" w:hAnsiTheme="majorHAnsi" w:cstheme="majorHAnsi"/>
          <w:b w:val="0"/>
          <w:sz w:val="22"/>
          <w:szCs w:val="22"/>
        </w:rPr>
        <w:t xml:space="preserve">niteliğini, öğretmenin otoritesini ve öğrenciler üzerindeki etkisini </w:t>
      </w:r>
      <w:r w:rsidRPr="00713C77">
        <w:rPr>
          <w:rFonts w:asciiTheme="majorHAnsi" w:eastAsia="Calibri" w:hAnsiTheme="majorHAnsi" w:cstheme="majorHAnsi"/>
          <w:sz w:val="22"/>
          <w:szCs w:val="22"/>
          <w:highlight w:val="white"/>
        </w:rPr>
        <w:t xml:space="preserve">doğrudan etkilemektedir. </w:t>
      </w:r>
    </w:p>
    <w:p w14:paraId="00000015" w14:textId="362AB37B" w:rsidR="00653601" w:rsidRPr="00713C77" w:rsidRDefault="00E474A1" w:rsidP="00397A9F">
      <w:pPr>
        <w:jc w:val="both"/>
        <w:rPr>
          <w:rFonts w:asciiTheme="majorHAnsi" w:eastAsia="Calibri" w:hAnsiTheme="majorHAnsi" w:cstheme="majorHAnsi"/>
          <w:sz w:val="22"/>
          <w:szCs w:val="22"/>
        </w:rPr>
      </w:pPr>
      <w:r w:rsidRPr="00713C77">
        <w:rPr>
          <w:rFonts w:asciiTheme="majorHAnsi" w:eastAsia="Calibri" w:hAnsiTheme="majorHAnsi" w:cstheme="majorHAnsi"/>
          <w:sz w:val="22"/>
          <w:szCs w:val="22"/>
          <w:highlight w:val="white"/>
        </w:rPr>
        <w:t xml:space="preserve">Tüm okul yöneticilerinin bu uygulamayı esas alarak yeni neslin kişilik gelişimi ve akademik başarısı için daha fazla </w:t>
      </w:r>
      <w:r w:rsidR="00946CA1" w:rsidRPr="00713C77">
        <w:rPr>
          <w:rFonts w:asciiTheme="majorHAnsi" w:hAnsiTheme="majorHAnsi" w:cstheme="majorHAnsi"/>
          <w:sz w:val="22"/>
          <w:szCs w:val="22"/>
        </w:rPr>
        <w:t xml:space="preserve">sorumluluk üstlenmeleri </w:t>
      </w:r>
      <w:r w:rsidRPr="00713C77">
        <w:rPr>
          <w:rFonts w:asciiTheme="majorHAnsi" w:eastAsia="Calibri" w:hAnsiTheme="majorHAnsi" w:cstheme="majorHAnsi"/>
          <w:sz w:val="22"/>
          <w:szCs w:val="22"/>
          <w:highlight w:val="white"/>
        </w:rPr>
        <w:t>gerektiğini önemle ifade ediyoruz.</w:t>
      </w:r>
    </w:p>
    <w:p w14:paraId="1211A91F" w14:textId="7A6C5D11" w:rsidR="00241E22" w:rsidRPr="00713C77" w:rsidRDefault="00241E22" w:rsidP="00397A9F">
      <w:pPr>
        <w:jc w:val="both"/>
        <w:rPr>
          <w:rFonts w:asciiTheme="majorHAnsi" w:eastAsia="Calibri" w:hAnsiTheme="majorHAnsi" w:cstheme="majorHAnsi"/>
          <w:sz w:val="22"/>
          <w:szCs w:val="22"/>
        </w:rPr>
      </w:pPr>
    </w:p>
    <w:p w14:paraId="2A3B4618" w14:textId="77777777" w:rsidR="00B525FC" w:rsidRPr="00713C77" w:rsidRDefault="00B525FC" w:rsidP="00397A9F">
      <w:pPr>
        <w:jc w:val="both"/>
        <w:rPr>
          <w:rFonts w:asciiTheme="majorHAnsi" w:eastAsia="Calibri" w:hAnsiTheme="majorHAnsi" w:cstheme="majorHAnsi"/>
          <w:sz w:val="22"/>
          <w:szCs w:val="22"/>
        </w:rPr>
      </w:pPr>
    </w:p>
    <w:p w14:paraId="00000016" w14:textId="474DE8F6" w:rsidR="00653601" w:rsidRPr="00713C77" w:rsidRDefault="00AA6A34" w:rsidP="00397A9F">
      <w:pPr>
        <w:pBdr>
          <w:top w:val="nil"/>
          <w:left w:val="nil"/>
          <w:bottom w:val="nil"/>
          <w:right w:val="nil"/>
          <w:between w:val="nil"/>
        </w:pBdr>
        <w:spacing w:line="240" w:lineRule="auto"/>
        <w:jc w:val="both"/>
        <w:rPr>
          <w:rFonts w:asciiTheme="majorHAnsi" w:eastAsia="Calibri" w:hAnsiTheme="majorHAnsi" w:cstheme="majorHAnsi"/>
          <w:sz w:val="22"/>
          <w:szCs w:val="22"/>
        </w:rPr>
      </w:pPr>
      <w:r w:rsidRPr="00713C77">
        <w:rPr>
          <w:rFonts w:asciiTheme="majorHAnsi" w:eastAsia="Calibri" w:hAnsiTheme="majorHAnsi" w:cstheme="majorHAnsi"/>
          <w:b/>
          <w:sz w:val="22"/>
          <w:szCs w:val="22"/>
        </w:rPr>
        <w:lastRenderedPageBreak/>
        <w:t xml:space="preserve">BOŞANMALARDA ARTIŞ, 6284 SAYILI KANUN’UN MAĞDURİYETLERİ VE ÇÖZÜM ÖNERİSİ: AİLE ARABULUCULUĞU </w:t>
      </w:r>
    </w:p>
    <w:p w14:paraId="0D4A744E" w14:textId="1029EA9F" w:rsidR="00AA6A34" w:rsidRPr="00713C77" w:rsidRDefault="00E474A1" w:rsidP="00397A9F">
      <w:pPr>
        <w:pBdr>
          <w:top w:val="nil"/>
          <w:left w:val="nil"/>
          <w:bottom w:val="nil"/>
          <w:right w:val="nil"/>
          <w:between w:val="nil"/>
        </w:pBdr>
        <w:spacing w:line="240" w:lineRule="auto"/>
        <w:jc w:val="both"/>
        <w:rPr>
          <w:rFonts w:asciiTheme="majorHAnsi" w:hAnsiTheme="majorHAnsi" w:cstheme="majorHAnsi"/>
          <w:sz w:val="22"/>
          <w:szCs w:val="22"/>
        </w:rPr>
      </w:pPr>
      <w:r w:rsidRPr="00713C77">
        <w:rPr>
          <w:rFonts w:asciiTheme="majorHAnsi" w:eastAsia="Calibri" w:hAnsiTheme="majorHAnsi" w:cstheme="majorHAnsi"/>
          <w:sz w:val="22"/>
          <w:szCs w:val="22"/>
        </w:rPr>
        <w:t xml:space="preserve">Ülkemizde </w:t>
      </w:r>
      <w:r w:rsidR="00AA6A34" w:rsidRPr="00713C77">
        <w:rPr>
          <w:rStyle w:val="Gl"/>
          <w:rFonts w:asciiTheme="majorHAnsi" w:hAnsiTheme="majorHAnsi" w:cstheme="majorHAnsi"/>
          <w:b w:val="0"/>
          <w:sz w:val="22"/>
          <w:szCs w:val="22"/>
        </w:rPr>
        <w:t>boşanmaların</w:t>
      </w:r>
      <w:r w:rsidR="00AA6A34" w:rsidRPr="00713C77">
        <w:rPr>
          <w:rStyle w:val="Gl"/>
          <w:rFonts w:asciiTheme="majorHAnsi" w:hAnsiTheme="majorHAnsi" w:cstheme="majorHAnsi"/>
          <w:sz w:val="22"/>
          <w:szCs w:val="22"/>
        </w:rPr>
        <w:t xml:space="preserve"> </w:t>
      </w:r>
      <w:r w:rsidRPr="00713C77">
        <w:rPr>
          <w:rFonts w:asciiTheme="majorHAnsi" w:eastAsia="Calibri" w:hAnsiTheme="majorHAnsi" w:cstheme="majorHAnsi"/>
          <w:sz w:val="22"/>
          <w:szCs w:val="22"/>
        </w:rPr>
        <w:t xml:space="preserve">hızla </w:t>
      </w:r>
      <w:r w:rsidR="00AA6A34" w:rsidRPr="00713C77">
        <w:rPr>
          <w:rStyle w:val="Gl"/>
          <w:rFonts w:asciiTheme="majorHAnsi" w:hAnsiTheme="majorHAnsi" w:cstheme="majorHAnsi"/>
          <w:b w:val="0"/>
          <w:sz w:val="22"/>
          <w:szCs w:val="22"/>
        </w:rPr>
        <w:t>artması, toplumsal yapımız açısından ciddi bir tehdit oluşturmaktadır</w:t>
      </w:r>
      <w:r w:rsidRPr="00713C77">
        <w:rPr>
          <w:rFonts w:asciiTheme="majorHAnsi" w:eastAsia="Calibri" w:hAnsiTheme="majorHAnsi" w:cstheme="majorHAnsi"/>
          <w:sz w:val="22"/>
          <w:szCs w:val="22"/>
        </w:rPr>
        <w:t xml:space="preserve">. TÜİK verilerine göre geçen yıl on binlerce aile yuvasını </w:t>
      </w:r>
      <w:r w:rsidR="00AA6A34" w:rsidRPr="00713C77">
        <w:rPr>
          <w:rFonts w:asciiTheme="majorHAnsi" w:hAnsiTheme="majorHAnsi" w:cstheme="majorHAnsi"/>
          <w:sz w:val="22"/>
          <w:szCs w:val="22"/>
        </w:rPr>
        <w:t>kaybetmiş; bu boşanmaların en büyük mağduru ise ne yazık ki çocuklar olmuştur</w:t>
      </w:r>
      <w:r w:rsidRPr="00713C77">
        <w:rPr>
          <w:rFonts w:asciiTheme="majorHAnsi" w:eastAsia="Calibri" w:hAnsiTheme="majorHAnsi" w:cstheme="majorHAnsi"/>
          <w:sz w:val="22"/>
          <w:szCs w:val="22"/>
        </w:rPr>
        <w:t xml:space="preserve">. </w:t>
      </w:r>
      <w:r w:rsidR="00713C77">
        <w:rPr>
          <w:rFonts w:asciiTheme="majorHAnsi" w:eastAsia="Calibri" w:hAnsiTheme="majorHAnsi" w:cstheme="majorHAnsi"/>
          <w:sz w:val="22"/>
          <w:szCs w:val="22"/>
        </w:rPr>
        <w:t>K</w:t>
      </w:r>
      <w:r w:rsidRPr="00713C77">
        <w:rPr>
          <w:rFonts w:asciiTheme="majorHAnsi" w:eastAsia="Calibri" w:hAnsiTheme="majorHAnsi" w:cstheme="majorHAnsi"/>
          <w:sz w:val="22"/>
          <w:szCs w:val="22"/>
        </w:rPr>
        <w:t xml:space="preserve">adını ve aileyi koruma amacıyla çıkarılan 6284 sayılı kanun, </w:t>
      </w:r>
      <w:r w:rsidR="00713C77">
        <w:rPr>
          <w:rFonts w:asciiTheme="majorHAnsi" w:eastAsia="Calibri" w:hAnsiTheme="majorHAnsi" w:cstheme="majorHAnsi"/>
          <w:sz w:val="22"/>
          <w:szCs w:val="22"/>
        </w:rPr>
        <w:t>n</w:t>
      </w:r>
      <w:r w:rsidR="00713C77" w:rsidRPr="00713C77">
        <w:rPr>
          <w:rFonts w:asciiTheme="majorHAnsi" w:eastAsia="Calibri" w:hAnsiTheme="majorHAnsi" w:cstheme="majorHAnsi"/>
          <w:sz w:val="22"/>
          <w:szCs w:val="22"/>
        </w:rPr>
        <w:t xml:space="preserve">e yazık ki </w:t>
      </w:r>
      <w:r w:rsidR="00AA6A34" w:rsidRPr="00713C77">
        <w:rPr>
          <w:rFonts w:asciiTheme="majorHAnsi" w:hAnsiTheme="majorHAnsi" w:cstheme="majorHAnsi"/>
          <w:sz w:val="22"/>
          <w:szCs w:val="22"/>
        </w:rPr>
        <w:t>uygulamada</w:t>
      </w:r>
      <w:r w:rsidR="00AA6A34" w:rsidRPr="00713C77">
        <w:rPr>
          <w:rFonts w:asciiTheme="majorHAnsi" w:eastAsia="Calibri" w:hAnsiTheme="majorHAnsi" w:cstheme="majorHAnsi"/>
          <w:sz w:val="22"/>
          <w:szCs w:val="22"/>
        </w:rPr>
        <w:t xml:space="preserve"> </w:t>
      </w:r>
      <w:r w:rsidRPr="00713C77">
        <w:rPr>
          <w:rFonts w:asciiTheme="majorHAnsi" w:eastAsia="Calibri" w:hAnsiTheme="majorHAnsi" w:cstheme="majorHAnsi"/>
          <w:sz w:val="22"/>
          <w:szCs w:val="22"/>
        </w:rPr>
        <w:t>aile birliğini zayıflatmış ve çözüm üretmek ye</w:t>
      </w:r>
      <w:r w:rsidR="00DF431D" w:rsidRPr="00713C77">
        <w:rPr>
          <w:rFonts w:asciiTheme="majorHAnsi" w:eastAsia="Calibri" w:hAnsiTheme="majorHAnsi" w:cstheme="majorHAnsi"/>
          <w:sz w:val="22"/>
          <w:szCs w:val="22"/>
        </w:rPr>
        <w:t xml:space="preserve">rine sorunları derinleştirmiştir. </w:t>
      </w:r>
      <w:r w:rsidR="00AA6A34" w:rsidRPr="00713C77">
        <w:rPr>
          <w:rFonts w:asciiTheme="majorHAnsi" w:hAnsiTheme="majorHAnsi" w:cstheme="majorHAnsi"/>
          <w:sz w:val="22"/>
          <w:szCs w:val="22"/>
        </w:rPr>
        <w:t xml:space="preserve">Kesin delillere dayanmadan yalnızca </w:t>
      </w:r>
      <w:r w:rsidR="00DF431D" w:rsidRPr="00713C77">
        <w:rPr>
          <w:rFonts w:asciiTheme="majorHAnsi" w:hAnsiTheme="majorHAnsi" w:cstheme="majorHAnsi"/>
          <w:sz w:val="22"/>
          <w:szCs w:val="22"/>
        </w:rPr>
        <w:t>“</w:t>
      </w:r>
      <w:r w:rsidR="00DF431D" w:rsidRPr="00713C77">
        <w:rPr>
          <w:rFonts w:asciiTheme="majorHAnsi" w:hAnsiTheme="majorHAnsi" w:cstheme="majorHAnsi"/>
          <w:sz w:val="22"/>
          <w:szCs w:val="22"/>
          <w:lang w:val="tr-TR"/>
        </w:rPr>
        <w:t xml:space="preserve">mağdur” </w:t>
      </w:r>
      <w:r w:rsidR="00AA6A34" w:rsidRPr="00713C77">
        <w:rPr>
          <w:rFonts w:asciiTheme="majorHAnsi" w:hAnsiTheme="majorHAnsi" w:cstheme="majorHAnsi"/>
          <w:sz w:val="22"/>
          <w:szCs w:val="22"/>
        </w:rPr>
        <w:t>beyan</w:t>
      </w:r>
      <w:r w:rsidR="009B3AFB" w:rsidRPr="00713C77">
        <w:rPr>
          <w:rFonts w:asciiTheme="majorHAnsi" w:hAnsiTheme="majorHAnsi" w:cstheme="majorHAnsi"/>
          <w:sz w:val="22"/>
          <w:szCs w:val="22"/>
        </w:rPr>
        <w:t xml:space="preserve">ı </w:t>
      </w:r>
      <w:r w:rsidR="009B3AFB" w:rsidRPr="00713C77">
        <w:rPr>
          <w:rFonts w:asciiTheme="majorHAnsi" w:hAnsiTheme="majorHAnsi" w:cstheme="majorHAnsi"/>
          <w:sz w:val="22"/>
          <w:szCs w:val="22"/>
          <w:lang w:val="tr-TR"/>
        </w:rPr>
        <w:t>üzerine</w:t>
      </w:r>
      <w:r w:rsidR="00AA6A34" w:rsidRPr="00713C77">
        <w:rPr>
          <w:rFonts w:asciiTheme="majorHAnsi" w:hAnsiTheme="majorHAnsi" w:cstheme="majorHAnsi"/>
          <w:sz w:val="22"/>
          <w:szCs w:val="22"/>
        </w:rPr>
        <w:t xml:space="preserve"> </w:t>
      </w:r>
      <w:r w:rsidR="009B3AFB" w:rsidRPr="00713C77">
        <w:rPr>
          <w:rFonts w:asciiTheme="majorHAnsi" w:hAnsiTheme="majorHAnsi" w:cstheme="majorHAnsi"/>
          <w:sz w:val="22"/>
          <w:szCs w:val="22"/>
        </w:rPr>
        <w:t>alınan tedbir</w:t>
      </w:r>
      <w:r w:rsidR="00AA6A34" w:rsidRPr="00713C77">
        <w:rPr>
          <w:rFonts w:asciiTheme="majorHAnsi" w:hAnsiTheme="majorHAnsi" w:cstheme="majorHAnsi"/>
          <w:sz w:val="22"/>
          <w:szCs w:val="22"/>
        </w:rPr>
        <w:t xml:space="preserve"> kararları, eşler arasında daha büyük uçurumlar oluşturmuş; birçok aile, sorunlarını çözme imkânı bulamadan dağılmıştır.</w:t>
      </w:r>
    </w:p>
    <w:p w14:paraId="4D6CE549" w14:textId="608E46FF" w:rsidR="00AA6A34" w:rsidRPr="00713C77" w:rsidRDefault="00176167" w:rsidP="00397A9F">
      <w:pPr>
        <w:pBdr>
          <w:top w:val="nil"/>
          <w:left w:val="nil"/>
          <w:bottom w:val="nil"/>
          <w:right w:val="nil"/>
          <w:between w:val="nil"/>
        </w:pBdr>
        <w:spacing w:line="240" w:lineRule="auto"/>
        <w:jc w:val="both"/>
        <w:rPr>
          <w:rFonts w:asciiTheme="majorHAnsi" w:eastAsia="Calibri" w:hAnsiTheme="majorHAnsi" w:cstheme="majorHAnsi"/>
          <w:sz w:val="22"/>
          <w:szCs w:val="22"/>
        </w:rPr>
      </w:pPr>
      <w:r w:rsidRPr="00713C77">
        <w:rPr>
          <w:rFonts w:asciiTheme="majorHAnsi" w:eastAsia="Calibri" w:hAnsiTheme="majorHAnsi" w:cstheme="majorHAnsi"/>
          <w:sz w:val="22"/>
          <w:szCs w:val="22"/>
        </w:rPr>
        <w:t xml:space="preserve">Sağlıklı bir toplum için sağlıklı </w:t>
      </w:r>
      <w:r w:rsidR="00AA6A34" w:rsidRPr="00713C77">
        <w:rPr>
          <w:rStyle w:val="Gl"/>
          <w:rFonts w:asciiTheme="majorHAnsi" w:hAnsiTheme="majorHAnsi" w:cstheme="majorHAnsi"/>
          <w:b w:val="0"/>
          <w:sz w:val="22"/>
          <w:szCs w:val="22"/>
        </w:rPr>
        <w:t>aile yapısı şarttır</w:t>
      </w:r>
      <w:r w:rsidRPr="00713C77">
        <w:rPr>
          <w:rFonts w:asciiTheme="majorHAnsi" w:eastAsia="Calibri" w:hAnsiTheme="majorHAnsi" w:cstheme="majorHAnsi"/>
          <w:sz w:val="22"/>
          <w:szCs w:val="22"/>
        </w:rPr>
        <w:t xml:space="preserve">. </w:t>
      </w:r>
      <w:r w:rsidR="00AA6A34" w:rsidRPr="00713C77">
        <w:rPr>
          <w:rFonts w:asciiTheme="majorHAnsi" w:hAnsiTheme="majorHAnsi" w:cstheme="majorHAnsi"/>
          <w:sz w:val="22"/>
          <w:szCs w:val="22"/>
        </w:rPr>
        <w:t xml:space="preserve">Aile içi sorunlara yaklaşımda cezalandırıcı değil, onarıcı ve birleştirici mekanizmalar ön plana çıkarılmalıdır. Bu bağlamda, dünyada başarılı örnekleri bulunan “aile arabuluculuğu </w:t>
      </w:r>
      <w:proofErr w:type="spellStart"/>
      <w:r w:rsidR="00AA6A34" w:rsidRPr="00713C77">
        <w:rPr>
          <w:rFonts w:asciiTheme="majorHAnsi" w:hAnsiTheme="majorHAnsi" w:cstheme="majorHAnsi"/>
          <w:sz w:val="22"/>
          <w:szCs w:val="22"/>
        </w:rPr>
        <w:t>sistemi”nin</w:t>
      </w:r>
      <w:proofErr w:type="spellEnd"/>
      <w:r w:rsidR="00AA6A34" w:rsidRPr="00713C77">
        <w:rPr>
          <w:rFonts w:asciiTheme="majorHAnsi" w:hAnsiTheme="majorHAnsi" w:cstheme="majorHAnsi"/>
          <w:sz w:val="22"/>
          <w:szCs w:val="22"/>
        </w:rPr>
        <w:t xml:space="preserve"> ülkemizde de hayata geçirilmesi gerekmektedir.</w:t>
      </w:r>
    </w:p>
    <w:p w14:paraId="14953B34" w14:textId="4B02D679" w:rsidR="00AA6A34" w:rsidRPr="00713C77" w:rsidRDefault="00AA6A34" w:rsidP="00397A9F">
      <w:pPr>
        <w:pBdr>
          <w:top w:val="nil"/>
          <w:left w:val="nil"/>
          <w:bottom w:val="nil"/>
          <w:right w:val="nil"/>
          <w:between w:val="nil"/>
        </w:pBdr>
        <w:spacing w:line="240" w:lineRule="auto"/>
        <w:jc w:val="both"/>
        <w:rPr>
          <w:rFonts w:asciiTheme="majorHAnsi" w:eastAsia="Calibri" w:hAnsiTheme="majorHAnsi" w:cstheme="majorHAnsi"/>
          <w:sz w:val="22"/>
          <w:szCs w:val="22"/>
        </w:rPr>
      </w:pPr>
      <w:r w:rsidRPr="00713C77">
        <w:rPr>
          <w:rFonts w:asciiTheme="majorHAnsi" w:hAnsiTheme="majorHAnsi" w:cstheme="majorHAnsi"/>
          <w:sz w:val="22"/>
          <w:szCs w:val="22"/>
        </w:rPr>
        <w:t>Aile arabuluculuğu ile eşler arasında yaşanan anlaşmazlıkların, mahkeme</w:t>
      </w:r>
      <w:r w:rsidR="00DA2497" w:rsidRPr="00713C77">
        <w:rPr>
          <w:rFonts w:asciiTheme="majorHAnsi" w:hAnsiTheme="majorHAnsi" w:cstheme="majorHAnsi"/>
          <w:sz w:val="22"/>
          <w:szCs w:val="22"/>
        </w:rPr>
        <w:t>ye</w:t>
      </w:r>
      <w:r w:rsidRPr="00713C77">
        <w:rPr>
          <w:rFonts w:asciiTheme="majorHAnsi" w:hAnsiTheme="majorHAnsi" w:cstheme="majorHAnsi"/>
          <w:sz w:val="22"/>
          <w:szCs w:val="22"/>
        </w:rPr>
        <w:t xml:space="preserve"> taşınmadan önce uzmanlar eşliğinde çözülmesi sağlanabilir. Bu yöntem hem boşanma oranlarını azaltacak hem de aile kurumunu güçlendirecektir.</w:t>
      </w:r>
    </w:p>
    <w:p w14:paraId="21795381" w14:textId="0927905F" w:rsidR="00AA6A34" w:rsidRPr="00713C77" w:rsidRDefault="00E474A1" w:rsidP="00397A9F">
      <w:pPr>
        <w:pBdr>
          <w:top w:val="nil"/>
          <w:left w:val="nil"/>
          <w:bottom w:val="nil"/>
          <w:right w:val="nil"/>
          <w:between w:val="nil"/>
        </w:pBdr>
        <w:spacing w:line="240" w:lineRule="auto"/>
        <w:jc w:val="both"/>
        <w:rPr>
          <w:rFonts w:asciiTheme="majorHAnsi" w:eastAsia="Calibri" w:hAnsiTheme="majorHAnsi" w:cstheme="majorHAnsi"/>
          <w:sz w:val="22"/>
          <w:szCs w:val="22"/>
        </w:rPr>
      </w:pPr>
      <w:r w:rsidRPr="00713C77">
        <w:rPr>
          <w:rFonts w:asciiTheme="majorHAnsi" w:eastAsia="Calibri" w:hAnsiTheme="majorHAnsi" w:cstheme="majorHAnsi"/>
          <w:sz w:val="22"/>
          <w:szCs w:val="22"/>
        </w:rPr>
        <w:t xml:space="preserve">6284 sayılı kanunun yol açtığı mağduriyetlerin </w:t>
      </w:r>
      <w:r w:rsidR="00241E22" w:rsidRPr="00713C77">
        <w:rPr>
          <w:rFonts w:asciiTheme="majorHAnsi" w:eastAsia="Calibri" w:hAnsiTheme="majorHAnsi" w:cstheme="majorHAnsi"/>
          <w:sz w:val="22"/>
          <w:szCs w:val="22"/>
        </w:rPr>
        <w:t xml:space="preserve">giderilmesi </w:t>
      </w:r>
      <w:r w:rsidRPr="00713C77">
        <w:rPr>
          <w:rFonts w:asciiTheme="majorHAnsi" w:eastAsia="Calibri" w:hAnsiTheme="majorHAnsi" w:cstheme="majorHAnsi"/>
          <w:sz w:val="22"/>
          <w:szCs w:val="22"/>
        </w:rPr>
        <w:t xml:space="preserve">için, </w:t>
      </w:r>
      <w:r w:rsidR="008F75F0" w:rsidRPr="00713C77">
        <w:rPr>
          <w:rFonts w:asciiTheme="majorHAnsi" w:eastAsia="Calibri" w:hAnsiTheme="majorHAnsi" w:cstheme="majorHAnsi"/>
          <w:sz w:val="22"/>
          <w:szCs w:val="22"/>
        </w:rPr>
        <w:t>ateşe körükle gidip</w:t>
      </w:r>
      <w:r w:rsidRPr="00713C77">
        <w:rPr>
          <w:rFonts w:asciiTheme="majorHAnsi" w:eastAsia="Calibri" w:hAnsiTheme="majorHAnsi" w:cstheme="majorHAnsi"/>
          <w:sz w:val="22"/>
          <w:szCs w:val="22"/>
        </w:rPr>
        <w:t xml:space="preserve"> </w:t>
      </w:r>
      <w:r w:rsidR="00241E22" w:rsidRPr="00713C77">
        <w:rPr>
          <w:rStyle w:val="Gl"/>
          <w:rFonts w:asciiTheme="majorHAnsi" w:hAnsiTheme="majorHAnsi" w:cstheme="majorHAnsi"/>
          <w:b w:val="0"/>
          <w:sz w:val="22"/>
          <w:szCs w:val="22"/>
        </w:rPr>
        <w:t xml:space="preserve">aileleri dağıtan değil bir arada tutan </w:t>
      </w:r>
      <w:r w:rsidRPr="00713C77">
        <w:rPr>
          <w:rFonts w:asciiTheme="majorHAnsi" w:eastAsia="Calibri" w:hAnsiTheme="majorHAnsi" w:cstheme="majorHAnsi"/>
          <w:sz w:val="22"/>
          <w:szCs w:val="22"/>
        </w:rPr>
        <w:t>çözümler gelişti</w:t>
      </w:r>
      <w:r w:rsidR="001267A6" w:rsidRPr="00713C77">
        <w:rPr>
          <w:rFonts w:asciiTheme="majorHAnsi" w:eastAsia="Calibri" w:hAnsiTheme="majorHAnsi" w:cstheme="majorHAnsi"/>
          <w:sz w:val="22"/>
          <w:szCs w:val="22"/>
        </w:rPr>
        <w:t>ri</w:t>
      </w:r>
      <w:r w:rsidRPr="00713C77">
        <w:rPr>
          <w:rFonts w:asciiTheme="majorHAnsi" w:eastAsia="Calibri" w:hAnsiTheme="majorHAnsi" w:cstheme="majorHAnsi"/>
          <w:sz w:val="22"/>
          <w:szCs w:val="22"/>
        </w:rPr>
        <w:t>lmelidir. Aile arabuluculuğu</w:t>
      </w:r>
      <w:r w:rsidR="00241E22" w:rsidRPr="00713C77">
        <w:rPr>
          <w:rFonts w:asciiTheme="majorHAnsi" w:eastAsia="Calibri" w:hAnsiTheme="majorHAnsi" w:cstheme="majorHAnsi"/>
          <w:sz w:val="22"/>
          <w:szCs w:val="22"/>
        </w:rPr>
        <w:t xml:space="preserve"> sistemi, </w:t>
      </w:r>
      <w:r w:rsidRPr="00713C77">
        <w:rPr>
          <w:rFonts w:asciiTheme="majorHAnsi" w:eastAsia="Calibri" w:hAnsiTheme="majorHAnsi" w:cstheme="majorHAnsi"/>
          <w:sz w:val="22"/>
          <w:szCs w:val="22"/>
        </w:rPr>
        <w:t xml:space="preserve"> bu anlamda hem toplumun huzurunu hem de gelecek nesillerin güvenliğini teminat altına alacak en önemli adımlardan biridir.</w:t>
      </w:r>
    </w:p>
    <w:p w14:paraId="02E83B11" w14:textId="77777777" w:rsidR="00AA6A34" w:rsidRPr="00713C77" w:rsidRDefault="00AA6A34" w:rsidP="00397A9F">
      <w:pPr>
        <w:pBdr>
          <w:top w:val="nil"/>
          <w:left w:val="nil"/>
          <w:bottom w:val="nil"/>
          <w:right w:val="nil"/>
          <w:between w:val="nil"/>
        </w:pBdr>
        <w:spacing w:line="240" w:lineRule="auto"/>
        <w:jc w:val="both"/>
        <w:rPr>
          <w:rFonts w:asciiTheme="majorHAnsi" w:eastAsia="Calibri" w:hAnsiTheme="majorHAnsi" w:cstheme="majorHAnsi"/>
          <w:sz w:val="22"/>
          <w:szCs w:val="22"/>
        </w:rPr>
      </w:pPr>
    </w:p>
    <w:p w14:paraId="0000001B" w14:textId="12EF0E32" w:rsidR="00653601" w:rsidRPr="00713C77" w:rsidRDefault="00AA6A34" w:rsidP="00397A9F">
      <w:pPr>
        <w:jc w:val="both"/>
        <w:rPr>
          <w:rFonts w:asciiTheme="majorHAnsi" w:eastAsia="Calibri" w:hAnsiTheme="majorHAnsi" w:cstheme="majorHAnsi"/>
          <w:b/>
          <w:sz w:val="22"/>
          <w:szCs w:val="22"/>
        </w:rPr>
      </w:pPr>
      <w:r w:rsidRPr="00713C77">
        <w:rPr>
          <w:rFonts w:asciiTheme="majorHAnsi" w:eastAsia="Calibri" w:hAnsiTheme="majorHAnsi" w:cstheme="majorHAnsi"/>
          <w:b/>
          <w:sz w:val="22"/>
          <w:szCs w:val="22"/>
        </w:rPr>
        <w:t xml:space="preserve">TAĞŞİŞ VE TAKLİT LİSTESİ YETMEZ: DAHA GÜÇLÜ ÖNLEMLER ŞART </w:t>
      </w:r>
    </w:p>
    <w:p w14:paraId="36639824" w14:textId="2B9ADE95" w:rsidR="00E76A96" w:rsidRPr="00713C77" w:rsidRDefault="00E474A1" w:rsidP="00397A9F">
      <w:pPr>
        <w:jc w:val="both"/>
        <w:rPr>
          <w:rFonts w:asciiTheme="majorHAnsi" w:eastAsia="Calibri" w:hAnsiTheme="majorHAnsi" w:cstheme="majorHAnsi"/>
          <w:sz w:val="22"/>
          <w:szCs w:val="22"/>
        </w:rPr>
      </w:pPr>
      <w:r w:rsidRPr="00713C77">
        <w:rPr>
          <w:rFonts w:asciiTheme="majorHAnsi" w:eastAsia="Calibri" w:hAnsiTheme="majorHAnsi" w:cstheme="majorHAnsi"/>
          <w:sz w:val="22"/>
          <w:szCs w:val="22"/>
        </w:rPr>
        <w:t xml:space="preserve">Tarım ve Orman Bakanlığı’nın belirli aralıklarla açıkladığı tağşiş ve taklit </w:t>
      </w:r>
      <w:r w:rsidR="00E76A96" w:rsidRPr="00713C77">
        <w:rPr>
          <w:rFonts w:asciiTheme="majorHAnsi" w:eastAsia="Calibri" w:hAnsiTheme="majorHAnsi" w:cstheme="majorHAnsi"/>
          <w:sz w:val="22"/>
          <w:szCs w:val="22"/>
        </w:rPr>
        <w:t xml:space="preserve">ürün </w:t>
      </w:r>
      <w:r w:rsidRPr="00713C77">
        <w:rPr>
          <w:rFonts w:asciiTheme="majorHAnsi" w:eastAsia="Calibri" w:hAnsiTheme="majorHAnsi" w:cstheme="majorHAnsi"/>
          <w:sz w:val="22"/>
          <w:szCs w:val="22"/>
        </w:rPr>
        <w:t xml:space="preserve">listesi, tüketicilerin bilinçlenmesi ve haksız rekabetin önlenmesi açısından son derece önemli bir adımdır. Ancak bu </w:t>
      </w:r>
      <w:r w:rsidR="00E76A96" w:rsidRPr="00713C77">
        <w:rPr>
          <w:rFonts w:asciiTheme="majorHAnsi" w:eastAsia="Calibri" w:hAnsiTheme="majorHAnsi" w:cstheme="majorHAnsi"/>
          <w:sz w:val="22"/>
          <w:szCs w:val="22"/>
        </w:rPr>
        <w:t xml:space="preserve">uygulama </w:t>
      </w:r>
      <w:r w:rsidRPr="00713C77">
        <w:rPr>
          <w:rFonts w:asciiTheme="majorHAnsi" w:eastAsia="Calibri" w:hAnsiTheme="majorHAnsi" w:cstheme="majorHAnsi"/>
          <w:sz w:val="22"/>
          <w:szCs w:val="22"/>
        </w:rPr>
        <w:t>tek başına yeterli değildir.</w:t>
      </w:r>
    </w:p>
    <w:p w14:paraId="42D46243" w14:textId="03BDDAD7" w:rsidR="00E76A96" w:rsidRPr="00713C77" w:rsidRDefault="00E474A1" w:rsidP="00397A9F">
      <w:pPr>
        <w:jc w:val="both"/>
        <w:rPr>
          <w:rFonts w:asciiTheme="majorHAnsi" w:eastAsia="Calibri" w:hAnsiTheme="majorHAnsi" w:cstheme="majorHAnsi"/>
          <w:sz w:val="22"/>
          <w:szCs w:val="22"/>
        </w:rPr>
      </w:pPr>
      <w:r w:rsidRPr="00713C77">
        <w:rPr>
          <w:rFonts w:asciiTheme="majorHAnsi" w:eastAsia="Calibri" w:hAnsiTheme="majorHAnsi" w:cstheme="majorHAnsi"/>
          <w:sz w:val="22"/>
          <w:szCs w:val="22"/>
        </w:rPr>
        <w:t xml:space="preserve">Bu sorunun temelinde; ucuz maliyetle yüksek </w:t>
      </w:r>
      <w:r w:rsidR="00E76A96" w:rsidRPr="00713C77">
        <w:rPr>
          <w:rFonts w:asciiTheme="majorHAnsi" w:hAnsiTheme="majorHAnsi" w:cstheme="majorHAnsi"/>
          <w:sz w:val="22"/>
          <w:szCs w:val="22"/>
        </w:rPr>
        <w:t xml:space="preserve">kâr </w:t>
      </w:r>
      <w:r w:rsidRPr="00713C77">
        <w:rPr>
          <w:rFonts w:asciiTheme="majorHAnsi" w:eastAsia="Calibri" w:hAnsiTheme="majorHAnsi" w:cstheme="majorHAnsi"/>
          <w:sz w:val="22"/>
          <w:szCs w:val="22"/>
        </w:rPr>
        <w:t xml:space="preserve">elde etme arzusu, denetim </w:t>
      </w:r>
      <w:r w:rsidR="00E76A96" w:rsidRPr="00713C77">
        <w:rPr>
          <w:rFonts w:asciiTheme="majorHAnsi" w:hAnsiTheme="majorHAnsi" w:cstheme="majorHAnsi"/>
          <w:sz w:val="22"/>
          <w:szCs w:val="22"/>
        </w:rPr>
        <w:t xml:space="preserve">yetersizlikleri </w:t>
      </w:r>
      <w:r w:rsidRPr="00713C77">
        <w:rPr>
          <w:rFonts w:asciiTheme="majorHAnsi" w:eastAsia="Calibri" w:hAnsiTheme="majorHAnsi" w:cstheme="majorHAnsi"/>
          <w:sz w:val="22"/>
          <w:szCs w:val="22"/>
        </w:rPr>
        <w:t>ve caydırıcı olmayan cezalar yer almaktadır. Bu durum</w:t>
      </w:r>
      <w:r w:rsidR="00E76A96" w:rsidRPr="00713C77">
        <w:rPr>
          <w:rFonts w:asciiTheme="majorHAnsi" w:eastAsia="Calibri" w:hAnsiTheme="majorHAnsi" w:cstheme="majorHAnsi"/>
          <w:sz w:val="22"/>
          <w:szCs w:val="22"/>
        </w:rPr>
        <w:t>,</w:t>
      </w:r>
      <w:r w:rsidRPr="00713C77">
        <w:rPr>
          <w:rFonts w:asciiTheme="majorHAnsi" w:eastAsia="Calibri" w:hAnsiTheme="majorHAnsi" w:cstheme="majorHAnsi"/>
          <w:sz w:val="22"/>
          <w:szCs w:val="22"/>
        </w:rPr>
        <w:t xml:space="preserve"> </w:t>
      </w:r>
      <w:r w:rsidR="00E76A96" w:rsidRPr="00713C77">
        <w:rPr>
          <w:rFonts w:asciiTheme="majorHAnsi" w:hAnsiTheme="majorHAnsi" w:cstheme="majorHAnsi"/>
          <w:sz w:val="22"/>
          <w:szCs w:val="22"/>
        </w:rPr>
        <w:t xml:space="preserve">tüketicileri </w:t>
      </w:r>
      <w:r w:rsidRPr="00713C77">
        <w:rPr>
          <w:rFonts w:asciiTheme="majorHAnsi" w:eastAsia="Calibri" w:hAnsiTheme="majorHAnsi" w:cstheme="majorHAnsi"/>
          <w:sz w:val="22"/>
          <w:szCs w:val="22"/>
        </w:rPr>
        <w:t xml:space="preserve">hem maddi zarara </w:t>
      </w:r>
      <w:r w:rsidR="00E76A96" w:rsidRPr="00713C77">
        <w:rPr>
          <w:rFonts w:asciiTheme="majorHAnsi" w:hAnsiTheme="majorHAnsi" w:cstheme="majorHAnsi"/>
          <w:sz w:val="22"/>
          <w:szCs w:val="22"/>
        </w:rPr>
        <w:t xml:space="preserve">uğratmakta </w:t>
      </w:r>
      <w:r w:rsidRPr="00713C77">
        <w:rPr>
          <w:rFonts w:asciiTheme="majorHAnsi" w:eastAsia="Calibri" w:hAnsiTheme="majorHAnsi" w:cstheme="majorHAnsi"/>
          <w:sz w:val="22"/>
          <w:szCs w:val="22"/>
        </w:rPr>
        <w:t xml:space="preserve">hem de </w:t>
      </w:r>
      <w:r w:rsidR="00E76A96" w:rsidRPr="00713C77">
        <w:rPr>
          <w:rFonts w:asciiTheme="majorHAnsi" w:hAnsiTheme="majorHAnsi" w:cstheme="majorHAnsi"/>
          <w:sz w:val="22"/>
          <w:szCs w:val="22"/>
        </w:rPr>
        <w:t>ciddi sağlık riskleriyle karşı karşıya bırakmaktadır</w:t>
      </w:r>
      <w:r w:rsidRPr="00713C77">
        <w:rPr>
          <w:rFonts w:asciiTheme="majorHAnsi" w:eastAsia="Calibri" w:hAnsiTheme="majorHAnsi" w:cstheme="majorHAnsi"/>
          <w:sz w:val="22"/>
          <w:szCs w:val="22"/>
        </w:rPr>
        <w:t>.</w:t>
      </w:r>
    </w:p>
    <w:p w14:paraId="4D0490D7" w14:textId="390E69FE" w:rsidR="00E76A96" w:rsidRPr="00713C77" w:rsidRDefault="00E474A1" w:rsidP="00397A9F">
      <w:pPr>
        <w:jc w:val="both"/>
        <w:rPr>
          <w:rFonts w:asciiTheme="majorHAnsi" w:eastAsia="Calibri" w:hAnsiTheme="majorHAnsi" w:cstheme="majorHAnsi"/>
          <w:sz w:val="22"/>
          <w:szCs w:val="22"/>
        </w:rPr>
      </w:pPr>
      <w:r w:rsidRPr="00713C77">
        <w:rPr>
          <w:rFonts w:asciiTheme="majorHAnsi" w:eastAsia="Calibri" w:hAnsiTheme="majorHAnsi" w:cstheme="majorHAnsi"/>
          <w:sz w:val="22"/>
          <w:szCs w:val="22"/>
        </w:rPr>
        <w:t>Gıda güvenliğinin sağlanması için yalnızca ifşa değil, aynı zamanda caydırıcı önlemler ve yaptırımlar gereklidir. Haksız kazanç elde eden firmalara yönelik para cezalarının artırılması, üretim ve dağıtım zincirinin sıkı denetimlerle takip edilmesi ve laboratuvar kontrollerinin düzenli hâle getirilmesi büyük önem taşımaktadır. Ayrıca tüketicilerin şikâyet mekanizmalarına kolay erişebilmesi ve sonuç alabilmesi de sürecin etkinliğini artıracaktır.</w:t>
      </w:r>
    </w:p>
    <w:p w14:paraId="0000001F" w14:textId="667541FF" w:rsidR="00653601" w:rsidRPr="00713C77" w:rsidRDefault="00E474A1" w:rsidP="00397A9F">
      <w:pPr>
        <w:jc w:val="both"/>
        <w:rPr>
          <w:rFonts w:asciiTheme="majorHAnsi" w:eastAsia="Calibri" w:hAnsiTheme="majorHAnsi" w:cstheme="majorHAnsi"/>
          <w:sz w:val="22"/>
          <w:szCs w:val="22"/>
        </w:rPr>
      </w:pPr>
      <w:r w:rsidRPr="00713C77">
        <w:rPr>
          <w:rFonts w:asciiTheme="majorHAnsi" w:eastAsia="Calibri" w:hAnsiTheme="majorHAnsi" w:cstheme="majorHAnsi"/>
          <w:sz w:val="22"/>
          <w:szCs w:val="22"/>
        </w:rPr>
        <w:t xml:space="preserve">Toplum sağlığı ve tüketici </w:t>
      </w:r>
      <w:r w:rsidR="00324031" w:rsidRPr="00713C77">
        <w:rPr>
          <w:rStyle w:val="Gl"/>
          <w:rFonts w:asciiTheme="majorHAnsi" w:hAnsiTheme="majorHAnsi" w:cstheme="majorHAnsi"/>
          <w:b w:val="0"/>
          <w:sz w:val="22"/>
          <w:szCs w:val="22"/>
        </w:rPr>
        <w:t>haklarının korunması</w:t>
      </w:r>
      <w:r w:rsidRPr="00713C77">
        <w:rPr>
          <w:rFonts w:asciiTheme="majorHAnsi" w:eastAsia="Calibri" w:hAnsiTheme="majorHAnsi" w:cstheme="majorHAnsi"/>
          <w:sz w:val="22"/>
          <w:szCs w:val="22"/>
        </w:rPr>
        <w:t xml:space="preserve"> için sadece </w:t>
      </w:r>
      <w:r w:rsidR="00324031" w:rsidRPr="00713C77">
        <w:rPr>
          <w:rStyle w:val="Gl"/>
          <w:rFonts w:asciiTheme="majorHAnsi" w:hAnsiTheme="majorHAnsi" w:cstheme="majorHAnsi"/>
          <w:b w:val="0"/>
          <w:sz w:val="22"/>
          <w:szCs w:val="22"/>
        </w:rPr>
        <w:t>kamuoyu duyuruları</w:t>
      </w:r>
      <w:r w:rsidR="00324031" w:rsidRPr="00713C77">
        <w:rPr>
          <w:rStyle w:val="Gl"/>
          <w:rFonts w:asciiTheme="majorHAnsi" w:hAnsiTheme="majorHAnsi" w:cstheme="majorHAnsi"/>
          <w:sz w:val="22"/>
          <w:szCs w:val="22"/>
        </w:rPr>
        <w:t xml:space="preserve"> </w:t>
      </w:r>
      <w:r w:rsidRPr="00713C77">
        <w:rPr>
          <w:rFonts w:asciiTheme="majorHAnsi" w:eastAsia="Calibri" w:hAnsiTheme="majorHAnsi" w:cstheme="majorHAnsi"/>
          <w:sz w:val="22"/>
          <w:szCs w:val="22"/>
        </w:rPr>
        <w:t>değil</w:t>
      </w:r>
      <w:r w:rsidR="00324031" w:rsidRPr="00713C77">
        <w:rPr>
          <w:rFonts w:asciiTheme="majorHAnsi" w:eastAsia="Calibri" w:hAnsiTheme="majorHAnsi" w:cstheme="majorHAnsi"/>
          <w:sz w:val="22"/>
          <w:szCs w:val="22"/>
        </w:rPr>
        <w:t xml:space="preserve">; köklü, sürdürülebilir </w:t>
      </w:r>
      <w:r w:rsidRPr="00713C77">
        <w:rPr>
          <w:rFonts w:asciiTheme="majorHAnsi" w:eastAsia="Calibri" w:hAnsiTheme="majorHAnsi" w:cstheme="majorHAnsi"/>
          <w:sz w:val="22"/>
          <w:szCs w:val="22"/>
        </w:rPr>
        <w:t xml:space="preserve">ve caydırıcı politikalarla desteklenen </w:t>
      </w:r>
      <w:r w:rsidR="00324031" w:rsidRPr="00713C77">
        <w:rPr>
          <w:rFonts w:asciiTheme="majorHAnsi" w:eastAsia="Calibri" w:hAnsiTheme="majorHAnsi" w:cstheme="majorHAnsi"/>
          <w:sz w:val="22"/>
          <w:szCs w:val="22"/>
        </w:rPr>
        <w:t xml:space="preserve">kapsamlı </w:t>
      </w:r>
      <w:r w:rsidRPr="00713C77">
        <w:rPr>
          <w:rFonts w:asciiTheme="majorHAnsi" w:eastAsia="Calibri" w:hAnsiTheme="majorHAnsi" w:cstheme="majorHAnsi"/>
          <w:sz w:val="22"/>
          <w:szCs w:val="22"/>
        </w:rPr>
        <w:t>bir denetim ve yaptırım sistemi oluşturulmalıdır. Ancak bu sayede tağşiş ve taklit ürünlerin önüne geçileb</w:t>
      </w:r>
      <w:bookmarkStart w:id="0" w:name="_GoBack"/>
      <w:bookmarkEnd w:id="0"/>
      <w:r w:rsidRPr="00713C77">
        <w:rPr>
          <w:rFonts w:asciiTheme="majorHAnsi" w:eastAsia="Calibri" w:hAnsiTheme="majorHAnsi" w:cstheme="majorHAnsi"/>
          <w:sz w:val="22"/>
          <w:szCs w:val="22"/>
        </w:rPr>
        <w:t>ilir ve güvenli gıdaya erişim garanti altına alınabilir.</w:t>
      </w:r>
    </w:p>
    <w:p w14:paraId="00000020" w14:textId="3EFCD65E" w:rsidR="00653601" w:rsidRPr="00713C77" w:rsidRDefault="00653601" w:rsidP="00397A9F">
      <w:pPr>
        <w:jc w:val="both"/>
        <w:rPr>
          <w:rFonts w:asciiTheme="majorHAnsi" w:eastAsia="Calibri" w:hAnsiTheme="majorHAnsi" w:cstheme="majorHAnsi"/>
          <w:sz w:val="22"/>
          <w:szCs w:val="22"/>
        </w:rPr>
      </w:pPr>
    </w:p>
    <w:p w14:paraId="04B8B137" w14:textId="3C732F06" w:rsidR="00B525FC" w:rsidRPr="00713C77" w:rsidRDefault="00B525FC" w:rsidP="00397A9F">
      <w:pPr>
        <w:jc w:val="both"/>
        <w:rPr>
          <w:rFonts w:asciiTheme="majorHAnsi" w:eastAsia="Calibri" w:hAnsiTheme="majorHAnsi" w:cstheme="majorHAnsi"/>
          <w:sz w:val="22"/>
          <w:szCs w:val="22"/>
        </w:rPr>
      </w:pPr>
    </w:p>
    <w:p w14:paraId="29DFBAD2" w14:textId="070EC244" w:rsidR="00B525FC" w:rsidRPr="00713C77" w:rsidRDefault="00B525FC" w:rsidP="00397A9F">
      <w:pPr>
        <w:jc w:val="both"/>
        <w:rPr>
          <w:rFonts w:asciiTheme="majorHAnsi" w:eastAsia="Calibri" w:hAnsiTheme="majorHAnsi" w:cstheme="majorHAnsi"/>
          <w:sz w:val="22"/>
          <w:szCs w:val="22"/>
        </w:rPr>
      </w:pPr>
    </w:p>
    <w:p w14:paraId="5C3F521D" w14:textId="043E1135" w:rsidR="00B525FC" w:rsidRPr="00713C77" w:rsidRDefault="00B525FC" w:rsidP="00397A9F">
      <w:pPr>
        <w:jc w:val="both"/>
        <w:rPr>
          <w:rFonts w:asciiTheme="majorHAnsi" w:eastAsia="Calibri" w:hAnsiTheme="majorHAnsi" w:cstheme="majorHAnsi"/>
          <w:sz w:val="22"/>
          <w:szCs w:val="22"/>
        </w:rPr>
      </w:pPr>
    </w:p>
    <w:p w14:paraId="5C26DC98" w14:textId="77777777" w:rsidR="00B525FC" w:rsidRPr="00713C77" w:rsidRDefault="00B525FC" w:rsidP="00397A9F">
      <w:pPr>
        <w:jc w:val="both"/>
        <w:rPr>
          <w:rFonts w:asciiTheme="majorHAnsi" w:eastAsia="Calibri" w:hAnsiTheme="majorHAnsi" w:cstheme="majorHAnsi"/>
          <w:sz w:val="22"/>
          <w:szCs w:val="22"/>
        </w:rPr>
      </w:pPr>
    </w:p>
    <w:p w14:paraId="00000021" w14:textId="64EC1DA3" w:rsidR="00653601" w:rsidRPr="00713C77" w:rsidRDefault="00E474A1" w:rsidP="00397A9F">
      <w:pPr>
        <w:jc w:val="both"/>
        <w:rPr>
          <w:rFonts w:asciiTheme="majorHAnsi" w:eastAsia="Calibri" w:hAnsiTheme="majorHAnsi" w:cstheme="majorHAnsi"/>
          <w:b/>
          <w:sz w:val="22"/>
          <w:szCs w:val="22"/>
        </w:rPr>
      </w:pPr>
      <w:r w:rsidRPr="00713C77">
        <w:rPr>
          <w:rFonts w:asciiTheme="majorHAnsi" w:eastAsia="Calibri" w:hAnsiTheme="majorHAnsi" w:cstheme="majorHAnsi"/>
          <w:b/>
          <w:sz w:val="22"/>
          <w:szCs w:val="22"/>
        </w:rPr>
        <w:lastRenderedPageBreak/>
        <w:t>T</w:t>
      </w:r>
      <w:r w:rsidR="00A10D2A" w:rsidRPr="00713C77">
        <w:rPr>
          <w:rFonts w:asciiTheme="majorHAnsi" w:eastAsia="Calibri" w:hAnsiTheme="majorHAnsi" w:cstheme="majorHAnsi"/>
          <w:b/>
          <w:sz w:val="22"/>
          <w:szCs w:val="22"/>
        </w:rPr>
        <w:t xml:space="preserve">OKİ HAK SAHİPLERİ MAĞDURİYETİ </w:t>
      </w:r>
    </w:p>
    <w:p w14:paraId="00000022" w14:textId="493664F4" w:rsidR="00653601" w:rsidRPr="00713C77" w:rsidRDefault="00E474A1" w:rsidP="00397A9F">
      <w:pPr>
        <w:jc w:val="both"/>
        <w:rPr>
          <w:rFonts w:asciiTheme="majorHAnsi" w:eastAsia="Calibri" w:hAnsiTheme="majorHAnsi" w:cstheme="majorHAnsi"/>
          <w:sz w:val="22"/>
          <w:szCs w:val="22"/>
        </w:rPr>
      </w:pPr>
      <w:r w:rsidRPr="00713C77">
        <w:rPr>
          <w:rFonts w:asciiTheme="majorHAnsi" w:eastAsia="Calibri" w:hAnsiTheme="majorHAnsi" w:cstheme="majorHAnsi"/>
          <w:sz w:val="22"/>
          <w:szCs w:val="22"/>
        </w:rPr>
        <w:t xml:space="preserve">2019 yılında başlayan </w:t>
      </w:r>
      <w:proofErr w:type="spellStart"/>
      <w:r w:rsidRPr="00713C77">
        <w:rPr>
          <w:rFonts w:asciiTheme="majorHAnsi" w:eastAsia="Calibri" w:hAnsiTheme="majorHAnsi" w:cstheme="majorHAnsi"/>
          <w:sz w:val="22"/>
          <w:szCs w:val="22"/>
        </w:rPr>
        <w:t>pandemi</w:t>
      </w:r>
      <w:r w:rsidR="001F636D" w:rsidRPr="00713C77">
        <w:rPr>
          <w:rFonts w:asciiTheme="majorHAnsi" w:eastAsia="Calibri" w:hAnsiTheme="majorHAnsi" w:cstheme="majorHAnsi"/>
          <w:sz w:val="22"/>
          <w:szCs w:val="22"/>
        </w:rPr>
        <w:t>yle</w:t>
      </w:r>
      <w:proofErr w:type="spellEnd"/>
      <w:r w:rsidRPr="00713C77">
        <w:rPr>
          <w:rFonts w:asciiTheme="majorHAnsi" w:eastAsia="Calibri" w:hAnsiTheme="majorHAnsi" w:cstheme="majorHAnsi"/>
          <w:sz w:val="22"/>
          <w:szCs w:val="22"/>
        </w:rPr>
        <w:t xml:space="preserve"> beraber hızla yükselen enflasyon, konut kiralarında fahiş artışlara neden oldu</w:t>
      </w:r>
      <w:r w:rsidR="00324031" w:rsidRPr="00713C77">
        <w:rPr>
          <w:rFonts w:asciiTheme="majorHAnsi" w:eastAsia="Calibri" w:hAnsiTheme="majorHAnsi" w:cstheme="majorHAnsi"/>
          <w:sz w:val="22"/>
          <w:szCs w:val="22"/>
        </w:rPr>
        <w:t xml:space="preserve"> </w:t>
      </w:r>
      <w:r w:rsidRPr="00713C77">
        <w:rPr>
          <w:rFonts w:asciiTheme="majorHAnsi" w:eastAsia="Calibri" w:hAnsiTheme="majorHAnsi" w:cstheme="majorHAnsi"/>
          <w:sz w:val="22"/>
          <w:szCs w:val="22"/>
        </w:rPr>
        <w:t>ve vatandaşlarımızı ciddi şekilde mağdur et</w:t>
      </w:r>
      <w:r w:rsidR="001267A6" w:rsidRPr="00713C77">
        <w:rPr>
          <w:rFonts w:asciiTheme="majorHAnsi" w:eastAsia="Calibri" w:hAnsiTheme="majorHAnsi" w:cstheme="majorHAnsi"/>
          <w:sz w:val="22"/>
          <w:szCs w:val="22"/>
        </w:rPr>
        <w:t>ti</w:t>
      </w:r>
      <w:r w:rsidRPr="00713C77">
        <w:rPr>
          <w:rFonts w:asciiTheme="majorHAnsi" w:eastAsia="Calibri" w:hAnsiTheme="majorHAnsi" w:cstheme="majorHAnsi"/>
          <w:sz w:val="22"/>
          <w:szCs w:val="22"/>
        </w:rPr>
        <w:t xml:space="preserve">. Bu mağduriyet ne yazık ki </w:t>
      </w:r>
      <w:r w:rsidR="00324031" w:rsidRPr="00713C77">
        <w:rPr>
          <w:rStyle w:val="Gl"/>
          <w:rFonts w:asciiTheme="majorHAnsi" w:hAnsiTheme="majorHAnsi" w:cstheme="majorHAnsi"/>
          <w:b w:val="0"/>
          <w:sz w:val="22"/>
          <w:szCs w:val="22"/>
        </w:rPr>
        <w:t>hâlen</w:t>
      </w:r>
      <w:r w:rsidR="00324031" w:rsidRPr="00713C77">
        <w:rPr>
          <w:rStyle w:val="Gl"/>
          <w:rFonts w:asciiTheme="majorHAnsi" w:hAnsiTheme="majorHAnsi" w:cstheme="majorHAnsi"/>
          <w:sz w:val="22"/>
          <w:szCs w:val="22"/>
        </w:rPr>
        <w:t xml:space="preserve"> </w:t>
      </w:r>
      <w:r w:rsidRPr="00713C77">
        <w:rPr>
          <w:rFonts w:asciiTheme="majorHAnsi" w:eastAsia="Calibri" w:hAnsiTheme="majorHAnsi" w:cstheme="majorHAnsi"/>
          <w:sz w:val="22"/>
          <w:szCs w:val="22"/>
        </w:rPr>
        <w:t>devam etmektedir.</w:t>
      </w:r>
    </w:p>
    <w:p w14:paraId="380C2836" w14:textId="1000674E" w:rsidR="00324031" w:rsidRPr="00713C77" w:rsidRDefault="00E474A1" w:rsidP="00397A9F">
      <w:pPr>
        <w:jc w:val="both"/>
        <w:rPr>
          <w:rFonts w:asciiTheme="majorHAnsi" w:eastAsia="Calibri" w:hAnsiTheme="majorHAnsi" w:cstheme="majorHAnsi"/>
          <w:sz w:val="22"/>
          <w:szCs w:val="22"/>
        </w:rPr>
      </w:pPr>
      <w:r w:rsidRPr="00713C77">
        <w:rPr>
          <w:rFonts w:asciiTheme="majorHAnsi" w:eastAsia="Calibri" w:hAnsiTheme="majorHAnsi" w:cstheme="majorHAnsi"/>
          <w:sz w:val="22"/>
          <w:szCs w:val="22"/>
        </w:rPr>
        <w:t xml:space="preserve">2022 yılında Cumhurbaşkanı Recep Tayyip Erdoğan tarafından </w:t>
      </w:r>
      <w:r w:rsidR="00324031" w:rsidRPr="00713C77">
        <w:rPr>
          <w:rFonts w:asciiTheme="majorHAnsi" w:eastAsia="Calibri" w:hAnsiTheme="majorHAnsi" w:cstheme="majorHAnsi"/>
          <w:sz w:val="22"/>
          <w:szCs w:val="22"/>
        </w:rPr>
        <w:t xml:space="preserve">kiracı </w:t>
      </w:r>
      <w:r w:rsidRPr="00713C77">
        <w:rPr>
          <w:rFonts w:asciiTheme="majorHAnsi" w:eastAsia="Calibri" w:hAnsiTheme="majorHAnsi" w:cstheme="majorHAnsi"/>
          <w:sz w:val="22"/>
          <w:szCs w:val="22"/>
        </w:rPr>
        <w:t xml:space="preserve">vatandaşlarımızın </w:t>
      </w:r>
      <w:r w:rsidR="00324031" w:rsidRPr="00713C77">
        <w:rPr>
          <w:rFonts w:asciiTheme="majorHAnsi" w:hAnsiTheme="majorHAnsi" w:cstheme="majorHAnsi"/>
          <w:sz w:val="22"/>
          <w:szCs w:val="22"/>
        </w:rPr>
        <w:t xml:space="preserve">ev sahibi olabilmesi amacıyla </w:t>
      </w:r>
      <w:r w:rsidRPr="00713C77">
        <w:rPr>
          <w:rFonts w:asciiTheme="majorHAnsi" w:eastAsia="Calibri" w:hAnsiTheme="majorHAnsi" w:cstheme="majorHAnsi"/>
          <w:sz w:val="22"/>
          <w:szCs w:val="22"/>
        </w:rPr>
        <w:t>TOKİ</w:t>
      </w:r>
      <w:r w:rsidR="00324031" w:rsidRPr="00713C77">
        <w:rPr>
          <w:rFonts w:asciiTheme="majorHAnsi" w:eastAsia="Calibri" w:hAnsiTheme="majorHAnsi" w:cstheme="majorHAnsi"/>
          <w:sz w:val="22"/>
          <w:szCs w:val="22"/>
        </w:rPr>
        <w:t>’nin</w:t>
      </w:r>
      <w:r w:rsidRPr="00713C77">
        <w:rPr>
          <w:rFonts w:asciiTheme="majorHAnsi" w:eastAsia="Calibri" w:hAnsiTheme="majorHAnsi" w:cstheme="majorHAnsi"/>
          <w:sz w:val="22"/>
          <w:szCs w:val="22"/>
        </w:rPr>
        <w:t xml:space="preserve"> “İlk Evim Arsa Projesi” büyük bir müjde olarak duyuruldu. Proje kapsamında İki sene </w:t>
      </w:r>
      <w:r w:rsidR="00324031" w:rsidRPr="00713C77">
        <w:rPr>
          <w:rFonts w:asciiTheme="majorHAnsi" w:hAnsiTheme="majorHAnsi" w:cstheme="majorHAnsi"/>
          <w:sz w:val="22"/>
          <w:szCs w:val="22"/>
        </w:rPr>
        <w:t xml:space="preserve">içinde </w:t>
      </w:r>
      <w:r w:rsidRPr="00713C77">
        <w:rPr>
          <w:rFonts w:asciiTheme="majorHAnsi" w:eastAsia="Calibri" w:hAnsiTheme="majorHAnsi" w:cstheme="majorHAnsi"/>
          <w:sz w:val="22"/>
          <w:szCs w:val="22"/>
        </w:rPr>
        <w:t xml:space="preserve">250 bin </w:t>
      </w:r>
      <w:r w:rsidR="00324031" w:rsidRPr="00713C77">
        <w:rPr>
          <w:rFonts w:asciiTheme="majorHAnsi" w:eastAsia="Calibri" w:hAnsiTheme="majorHAnsi" w:cstheme="majorHAnsi"/>
          <w:sz w:val="22"/>
          <w:szCs w:val="22"/>
        </w:rPr>
        <w:t xml:space="preserve">konutun </w:t>
      </w:r>
      <w:r w:rsidRPr="00713C77">
        <w:rPr>
          <w:rFonts w:asciiTheme="majorHAnsi" w:eastAsia="Calibri" w:hAnsiTheme="majorHAnsi" w:cstheme="majorHAnsi"/>
          <w:sz w:val="22"/>
          <w:szCs w:val="22"/>
        </w:rPr>
        <w:t>teslim edilmesi planlanmıştı.</w:t>
      </w:r>
    </w:p>
    <w:p w14:paraId="6533A1B0" w14:textId="7A87D8EC" w:rsidR="00324031" w:rsidRPr="00713C77" w:rsidRDefault="00E474A1" w:rsidP="00397A9F">
      <w:pPr>
        <w:jc w:val="both"/>
        <w:rPr>
          <w:rFonts w:asciiTheme="majorHAnsi" w:eastAsia="Calibri" w:hAnsiTheme="majorHAnsi" w:cstheme="majorHAnsi"/>
          <w:sz w:val="22"/>
          <w:szCs w:val="22"/>
        </w:rPr>
      </w:pPr>
      <w:r w:rsidRPr="00713C77">
        <w:rPr>
          <w:rFonts w:asciiTheme="majorHAnsi" w:eastAsia="Calibri" w:hAnsiTheme="majorHAnsi" w:cstheme="majorHAnsi"/>
          <w:sz w:val="22"/>
          <w:szCs w:val="22"/>
        </w:rPr>
        <w:t>Ne var ki 6 Şubat depremi ile beraber tüm planlamalar bozuldu. Hükümet, 11 ilimizi sarsan depremin yaralarını sarabilmek için bazı projeleri erteledi ve deprem bölgesine öncelik verildi. Depremin yaraları tam anlamı ile sarıl</w:t>
      </w:r>
      <w:r w:rsidR="001267A6" w:rsidRPr="00713C77">
        <w:rPr>
          <w:rFonts w:asciiTheme="majorHAnsi" w:eastAsia="Calibri" w:hAnsiTheme="majorHAnsi" w:cstheme="majorHAnsi"/>
          <w:sz w:val="22"/>
          <w:szCs w:val="22"/>
        </w:rPr>
        <w:t>a</w:t>
      </w:r>
      <w:r w:rsidRPr="00713C77">
        <w:rPr>
          <w:rFonts w:asciiTheme="majorHAnsi" w:eastAsia="Calibri" w:hAnsiTheme="majorHAnsi" w:cstheme="majorHAnsi"/>
          <w:sz w:val="22"/>
          <w:szCs w:val="22"/>
        </w:rPr>
        <w:t xml:space="preserve">mamış olsa da TOKİ’den hak sahipliği kazanan vatandaşlarımızın mağduriyetleri giderilmeli ve </w:t>
      </w:r>
      <w:r w:rsidR="00324031" w:rsidRPr="00713C77">
        <w:rPr>
          <w:rFonts w:asciiTheme="majorHAnsi" w:hAnsiTheme="majorHAnsi" w:cstheme="majorHAnsi"/>
          <w:sz w:val="22"/>
          <w:szCs w:val="22"/>
        </w:rPr>
        <w:t xml:space="preserve">konutların teslimi </w:t>
      </w:r>
      <w:r w:rsidRPr="00713C77">
        <w:rPr>
          <w:rFonts w:asciiTheme="majorHAnsi" w:eastAsia="Calibri" w:hAnsiTheme="majorHAnsi" w:cstheme="majorHAnsi"/>
          <w:sz w:val="22"/>
          <w:szCs w:val="22"/>
        </w:rPr>
        <w:t>için çalışmalar hızlandırılmalıdır.</w:t>
      </w:r>
    </w:p>
    <w:p w14:paraId="5732AB9B" w14:textId="4899E1C6" w:rsidR="00324031" w:rsidRPr="00713C77" w:rsidRDefault="00E474A1" w:rsidP="00397A9F">
      <w:pPr>
        <w:jc w:val="both"/>
        <w:rPr>
          <w:rFonts w:asciiTheme="majorHAnsi" w:eastAsia="Calibri" w:hAnsiTheme="majorHAnsi" w:cstheme="majorHAnsi"/>
          <w:sz w:val="22"/>
          <w:szCs w:val="22"/>
        </w:rPr>
      </w:pPr>
      <w:r w:rsidRPr="00713C77">
        <w:rPr>
          <w:rFonts w:asciiTheme="majorHAnsi" w:eastAsia="Calibri" w:hAnsiTheme="majorHAnsi" w:cstheme="majorHAnsi"/>
          <w:sz w:val="22"/>
          <w:szCs w:val="22"/>
        </w:rPr>
        <w:t xml:space="preserve">Öte yandan henüz inşaatı başlamamış ya da yeni başlanacak olan projeler için ön peşinat ve taksit ödemelerinin başlatılması da </w:t>
      </w:r>
      <w:r w:rsidR="00324031" w:rsidRPr="00713C77">
        <w:rPr>
          <w:rStyle w:val="Gl"/>
          <w:rFonts w:asciiTheme="majorHAnsi" w:hAnsiTheme="majorHAnsi" w:cstheme="majorHAnsi"/>
          <w:b w:val="0"/>
          <w:sz w:val="22"/>
          <w:szCs w:val="22"/>
        </w:rPr>
        <w:t>ayrı bir</w:t>
      </w:r>
      <w:r w:rsidR="00324031" w:rsidRPr="00713C77">
        <w:rPr>
          <w:rStyle w:val="Gl"/>
          <w:rFonts w:asciiTheme="majorHAnsi" w:hAnsiTheme="majorHAnsi" w:cstheme="majorHAnsi"/>
          <w:sz w:val="22"/>
          <w:szCs w:val="22"/>
        </w:rPr>
        <w:t xml:space="preserve"> </w:t>
      </w:r>
      <w:r w:rsidRPr="00713C77">
        <w:rPr>
          <w:rFonts w:asciiTheme="majorHAnsi" w:eastAsia="Calibri" w:hAnsiTheme="majorHAnsi" w:cstheme="majorHAnsi"/>
          <w:sz w:val="22"/>
          <w:szCs w:val="22"/>
        </w:rPr>
        <w:t xml:space="preserve">mağduriyet nedenidir. TOKİ </w:t>
      </w:r>
      <w:r w:rsidR="00324031" w:rsidRPr="00713C77">
        <w:rPr>
          <w:rFonts w:asciiTheme="majorHAnsi" w:eastAsia="Calibri" w:hAnsiTheme="majorHAnsi" w:cstheme="majorHAnsi"/>
          <w:sz w:val="22"/>
          <w:szCs w:val="22"/>
        </w:rPr>
        <w:t>taksit ödemeleri</w:t>
      </w:r>
      <w:r w:rsidRPr="00713C77">
        <w:rPr>
          <w:rFonts w:asciiTheme="majorHAnsi" w:eastAsia="Calibri" w:hAnsiTheme="majorHAnsi" w:cstheme="majorHAnsi"/>
          <w:sz w:val="22"/>
          <w:szCs w:val="22"/>
        </w:rPr>
        <w:t>, önceki yıllarda olduğu gibi hak sahipleri ev</w:t>
      </w:r>
      <w:r w:rsidR="001267A6" w:rsidRPr="00713C77">
        <w:rPr>
          <w:rFonts w:asciiTheme="majorHAnsi" w:eastAsia="Calibri" w:hAnsiTheme="majorHAnsi" w:cstheme="majorHAnsi"/>
          <w:sz w:val="22"/>
          <w:szCs w:val="22"/>
        </w:rPr>
        <w:t>ler</w:t>
      </w:r>
      <w:r w:rsidRPr="00713C77">
        <w:rPr>
          <w:rFonts w:asciiTheme="majorHAnsi" w:eastAsia="Calibri" w:hAnsiTheme="majorHAnsi" w:cstheme="majorHAnsi"/>
          <w:sz w:val="22"/>
          <w:szCs w:val="22"/>
        </w:rPr>
        <w:t>ine yerleştikten sonra başlatılmalıdır.</w:t>
      </w:r>
    </w:p>
    <w:p w14:paraId="722E5357" w14:textId="69DD7925" w:rsidR="00324031" w:rsidRPr="00713C77" w:rsidRDefault="002A21DD" w:rsidP="002A21DD">
      <w:pPr>
        <w:jc w:val="both"/>
        <w:rPr>
          <w:rStyle w:val="Gl"/>
          <w:rFonts w:asciiTheme="majorHAnsi" w:hAnsiTheme="majorHAnsi" w:cstheme="majorHAnsi"/>
          <w:b w:val="0"/>
          <w:sz w:val="22"/>
          <w:szCs w:val="22"/>
        </w:rPr>
      </w:pPr>
      <w:r w:rsidRPr="00713C77">
        <w:rPr>
          <w:rFonts w:asciiTheme="majorHAnsi" w:hAnsiTheme="majorHAnsi" w:cstheme="majorHAnsi"/>
          <w:sz w:val="22"/>
          <w:szCs w:val="22"/>
        </w:rPr>
        <w:t>Vatandaşlarımız, TOKİ'den yeterli bilgi alamamaktan ve aradıklarında muhatap bulamamaktan da şikâyetçidir.</w:t>
      </w:r>
      <w:r w:rsidRPr="00713C77">
        <w:rPr>
          <w:rFonts w:asciiTheme="majorHAnsi" w:eastAsia="Calibri" w:hAnsiTheme="majorHAnsi" w:cstheme="majorHAnsi"/>
          <w:sz w:val="22"/>
          <w:szCs w:val="22"/>
        </w:rPr>
        <w:t xml:space="preserve"> </w:t>
      </w:r>
      <w:r w:rsidR="00E474A1" w:rsidRPr="00713C77">
        <w:rPr>
          <w:rFonts w:asciiTheme="majorHAnsi" w:eastAsia="Calibri" w:hAnsiTheme="majorHAnsi" w:cstheme="majorHAnsi"/>
          <w:sz w:val="22"/>
          <w:szCs w:val="22"/>
        </w:rPr>
        <w:t>2022 yılında hak sahipliği kazanan vatandaşlarımız süreçle ilgili mutlaka bilgilendirilmeli ve kendilerine dönüş yapılmalıdır.</w:t>
      </w:r>
      <w:r w:rsidR="001267A6" w:rsidRPr="00713C77">
        <w:rPr>
          <w:rFonts w:asciiTheme="majorHAnsi" w:eastAsia="Calibri" w:hAnsiTheme="majorHAnsi" w:cstheme="majorHAnsi"/>
          <w:sz w:val="22"/>
          <w:szCs w:val="22"/>
        </w:rPr>
        <w:t xml:space="preserve"> </w:t>
      </w:r>
      <w:r w:rsidR="00713C77">
        <w:rPr>
          <w:rFonts w:asciiTheme="majorHAnsi" w:eastAsia="Calibri" w:hAnsiTheme="majorHAnsi" w:cstheme="majorHAnsi"/>
          <w:sz w:val="22"/>
          <w:szCs w:val="22"/>
        </w:rPr>
        <w:t xml:space="preserve">Kurayla </w:t>
      </w:r>
      <w:r w:rsidR="00E474A1" w:rsidRPr="00713C77">
        <w:rPr>
          <w:rFonts w:asciiTheme="majorHAnsi" w:eastAsia="Calibri" w:hAnsiTheme="majorHAnsi" w:cstheme="majorHAnsi"/>
          <w:sz w:val="22"/>
          <w:szCs w:val="22"/>
        </w:rPr>
        <w:t xml:space="preserve">hak sahipliği kazanan vatandaşlarımızın hayalini kurdukları konutlara ulaşması için çalışmalar </w:t>
      </w:r>
      <w:r w:rsidR="00324031" w:rsidRPr="00713C77">
        <w:rPr>
          <w:rStyle w:val="Gl"/>
          <w:rFonts w:asciiTheme="majorHAnsi" w:hAnsiTheme="majorHAnsi" w:cstheme="majorHAnsi"/>
          <w:b w:val="0"/>
          <w:sz w:val="22"/>
          <w:szCs w:val="22"/>
        </w:rPr>
        <w:t>hızlandırmalı; iletiş</w:t>
      </w:r>
      <w:r w:rsidRPr="00713C77">
        <w:rPr>
          <w:rStyle w:val="Gl"/>
          <w:rFonts w:asciiTheme="majorHAnsi" w:hAnsiTheme="majorHAnsi" w:cstheme="majorHAnsi"/>
          <w:b w:val="0"/>
          <w:sz w:val="22"/>
          <w:szCs w:val="22"/>
        </w:rPr>
        <w:t xml:space="preserve">im ve bilgilendirme süreçleri </w:t>
      </w:r>
      <w:r w:rsidR="00324031" w:rsidRPr="00713C77">
        <w:rPr>
          <w:rStyle w:val="Gl"/>
          <w:rFonts w:asciiTheme="majorHAnsi" w:hAnsiTheme="majorHAnsi" w:cstheme="majorHAnsi"/>
          <w:b w:val="0"/>
          <w:sz w:val="22"/>
          <w:szCs w:val="22"/>
        </w:rPr>
        <w:t>daha şeffaf ve erişilebilir hâle getirmelidir.</w:t>
      </w:r>
    </w:p>
    <w:p w14:paraId="5CD2D669" w14:textId="77777777" w:rsidR="00983F37" w:rsidRPr="00713C77" w:rsidRDefault="00983F37" w:rsidP="002A21DD">
      <w:pPr>
        <w:jc w:val="both"/>
        <w:rPr>
          <w:rFonts w:asciiTheme="majorHAnsi" w:eastAsia="Calibri" w:hAnsiTheme="majorHAnsi" w:cstheme="majorHAnsi"/>
          <w:b/>
          <w:sz w:val="22"/>
          <w:szCs w:val="22"/>
        </w:rPr>
      </w:pPr>
    </w:p>
    <w:p w14:paraId="52FC8F9A" w14:textId="77777777" w:rsidR="00983F37" w:rsidRPr="00713C77" w:rsidRDefault="00983F37" w:rsidP="00983F37">
      <w:pPr>
        <w:jc w:val="both"/>
        <w:rPr>
          <w:rFonts w:asciiTheme="majorHAnsi" w:eastAsia="Calibri" w:hAnsiTheme="majorHAnsi" w:cstheme="majorHAnsi"/>
          <w:b/>
          <w:sz w:val="22"/>
          <w:szCs w:val="22"/>
        </w:rPr>
      </w:pPr>
      <w:r w:rsidRPr="00713C77">
        <w:rPr>
          <w:rFonts w:asciiTheme="majorHAnsi" w:eastAsia="Calibri" w:hAnsiTheme="majorHAnsi" w:cstheme="majorHAnsi"/>
          <w:b/>
          <w:sz w:val="22"/>
          <w:szCs w:val="22"/>
        </w:rPr>
        <w:t>SUMUD FİLOSU KORUNMALIDIR</w:t>
      </w:r>
    </w:p>
    <w:p w14:paraId="3E1DF8D7" w14:textId="77777777" w:rsidR="00983F37" w:rsidRPr="00713C77" w:rsidRDefault="00983F37" w:rsidP="00983F37">
      <w:pPr>
        <w:jc w:val="both"/>
        <w:rPr>
          <w:rFonts w:asciiTheme="majorHAnsi" w:eastAsia="Calibri" w:hAnsiTheme="majorHAnsi" w:cstheme="majorHAnsi"/>
          <w:sz w:val="22"/>
          <w:szCs w:val="22"/>
        </w:rPr>
      </w:pPr>
      <w:r w:rsidRPr="00713C77">
        <w:rPr>
          <w:rFonts w:asciiTheme="majorHAnsi" w:eastAsia="Calibri" w:hAnsiTheme="majorHAnsi" w:cstheme="majorHAnsi"/>
          <w:sz w:val="22"/>
          <w:szCs w:val="22"/>
        </w:rPr>
        <w:t>Siyonist terör rejiminin, Gazze ablukasını kırmak amacıyla yola çıkan Sumud Filosuna saldırı hazırlığında olduğuna dair haberleri endişeyle takip ediyoruz. Gazze’de süren soykırımın ve ablukanın kırılması için yola çıkan bu insanî yardım filosu, yalnızca Filistin halkı için değil, insanlığın vicdanı için de büyük bir umudu temsil etmektedir.</w:t>
      </w:r>
    </w:p>
    <w:p w14:paraId="1EE01E2F" w14:textId="77777777" w:rsidR="00983F37" w:rsidRPr="00713C77" w:rsidRDefault="00983F37" w:rsidP="00983F37">
      <w:pPr>
        <w:jc w:val="both"/>
        <w:rPr>
          <w:rFonts w:asciiTheme="majorHAnsi" w:eastAsia="Calibri" w:hAnsiTheme="majorHAnsi" w:cstheme="majorHAnsi"/>
          <w:sz w:val="22"/>
          <w:szCs w:val="22"/>
        </w:rPr>
      </w:pPr>
      <w:r w:rsidRPr="00713C77">
        <w:rPr>
          <w:rFonts w:asciiTheme="majorHAnsi" w:eastAsia="Calibri" w:hAnsiTheme="majorHAnsi" w:cstheme="majorHAnsi"/>
          <w:sz w:val="22"/>
          <w:szCs w:val="22"/>
        </w:rPr>
        <w:t xml:space="preserve">Siyonist rejimin saldırı tehditlerine karşı İspanya ve İtalya’nın donanma gemileriyle filoya eşlik etme kararı önemlidir. Bu adım, uluslararası toplumun, siyonist terör rejiminin keyfi ablukasına karşı artık seyirci kalmaması gerektiğini de hatırlatmıştır. Benzer adımların İslam ülkeleri tarafından da atılması gerekir. Fakat maalesef bugüne kadar bu anlamda somut ve caydırıcı hiçbir girişimde bulunmamışlardır. </w:t>
      </w:r>
    </w:p>
    <w:p w14:paraId="16F2AEE5" w14:textId="77777777" w:rsidR="00983F37" w:rsidRPr="00713C77" w:rsidRDefault="00983F37" w:rsidP="00983F37">
      <w:pPr>
        <w:jc w:val="both"/>
        <w:rPr>
          <w:rFonts w:asciiTheme="majorHAnsi" w:eastAsia="Calibri" w:hAnsiTheme="majorHAnsi" w:cstheme="majorHAnsi"/>
          <w:sz w:val="22"/>
          <w:szCs w:val="22"/>
        </w:rPr>
      </w:pPr>
      <w:r w:rsidRPr="00713C77">
        <w:rPr>
          <w:rFonts w:asciiTheme="majorHAnsi" w:eastAsia="Calibri" w:hAnsiTheme="majorHAnsi" w:cstheme="majorHAnsi"/>
          <w:sz w:val="22"/>
          <w:szCs w:val="22"/>
        </w:rPr>
        <w:t>Gazze soykırımı, İslam dünyası için utanç verici bir sınav haline gelmiştir. Filistin halkı açlık, bombardıman ve yoklukla mücadele ederken İslam ülkelerinin sessizliği kabul edilemez.</w:t>
      </w:r>
    </w:p>
    <w:p w14:paraId="772C350B" w14:textId="77777777" w:rsidR="00983F37" w:rsidRPr="00713C77" w:rsidRDefault="00983F37" w:rsidP="00983F37">
      <w:pPr>
        <w:jc w:val="both"/>
        <w:rPr>
          <w:rFonts w:asciiTheme="majorHAnsi" w:eastAsia="Calibri" w:hAnsiTheme="majorHAnsi" w:cstheme="majorHAnsi"/>
          <w:sz w:val="22"/>
          <w:szCs w:val="22"/>
        </w:rPr>
      </w:pPr>
      <w:r w:rsidRPr="00713C77">
        <w:rPr>
          <w:rFonts w:asciiTheme="majorHAnsi" w:eastAsia="Calibri" w:hAnsiTheme="majorHAnsi" w:cstheme="majorHAnsi"/>
          <w:sz w:val="22"/>
          <w:szCs w:val="22"/>
        </w:rPr>
        <w:t xml:space="preserve">Türkiye başta olmak üzere BM Güvenlik Konseyi’nde işgal rejimine karşı tepkisini açıkça ortaya koyan ülkeler, küresel vicdanın sesi olan Sumud Filosunu denizden ve havadan korumalıdır. Gayrimeşru ve gayri insanî ablukayı kırmak ve Gazze’ye insanî yardım ulaştırmak için yola çıkan filo, ismine yakışır bir kararlılıkla korunmalıdır. </w:t>
      </w:r>
    </w:p>
    <w:p w14:paraId="02B98C47" w14:textId="16A1EDAD" w:rsidR="00324031" w:rsidRPr="00713C77" w:rsidRDefault="00324031" w:rsidP="00397A9F">
      <w:pPr>
        <w:jc w:val="both"/>
        <w:rPr>
          <w:rFonts w:asciiTheme="majorHAnsi" w:eastAsia="Calibri" w:hAnsiTheme="majorHAnsi" w:cstheme="majorHAnsi"/>
          <w:b/>
          <w:sz w:val="22"/>
          <w:szCs w:val="22"/>
        </w:rPr>
      </w:pPr>
    </w:p>
    <w:p w14:paraId="0000002B" w14:textId="5139D440" w:rsidR="00653601" w:rsidRPr="00713C77" w:rsidRDefault="00E474A1" w:rsidP="00397A9F">
      <w:pPr>
        <w:jc w:val="both"/>
        <w:rPr>
          <w:rFonts w:asciiTheme="majorHAnsi" w:eastAsia="Calibri" w:hAnsiTheme="majorHAnsi" w:cstheme="majorHAnsi"/>
          <w:b/>
          <w:sz w:val="22"/>
          <w:szCs w:val="22"/>
        </w:rPr>
      </w:pPr>
      <w:r w:rsidRPr="00713C77">
        <w:rPr>
          <w:rFonts w:asciiTheme="majorHAnsi" w:eastAsia="Calibri" w:hAnsiTheme="majorHAnsi" w:cstheme="majorHAnsi"/>
          <w:b/>
          <w:sz w:val="22"/>
          <w:szCs w:val="22"/>
        </w:rPr>
        <w:t xml:space="preserve">GAZZE’NİN YÖNETİMİ </w:t>
      </w:r>
    </w:p>
    <w:p w14:paraId="641D85D9" w14:textId="4E871254" w:rsidR="00397A9F" w:rsidRPr="00713C77" w:rsidRDefault="00E474A1" w:rsidP="00397A9F">
      <w:pPr>
        <w:jc w:val="both"/>
        <w:rPr>
          <w:rFonts w:asciiTheme="majorHAnsi" w:eastAsia="Calibri" w:hAnsiTheme="majorHAnsi" w:cstheme="majorHAnsi"/>
          <w:sz w:val="22"/>
          <w:szCs w:val="22"/>
        </w:rPr>
      </w:pPr>
      <w:r w:rsidRPr="00713C77">
        <w:rPr>
          <w:rFonts w:asciiTheme="majorHAnsi" w:eastAsia="Calibri" w:hAnsiTheme="majorHAnsi" w:cstheme="majorHAnsi"/>
          <w:sz w:val="22"/>
          <w:szCs w:val="22"/>
        </w:rPr>
        <w:lastRenderedPageBreak/>
        <w:t xml:space="preserve">ABD’nin Gazze’de beş yıla kadar sürecek “geçiş dönemi” planı, Hamas’ı ve hatta Filistin Yönetimi’ni devre dışı bırakarak Gazze’nin idaresini tamamen soykırımın finansörü </w:t>
      </w:r>
      <w:r w:rsidR="00397A9F" w:rsidRPr="00713C77">
        <w:rPr>
          <w:rFonts w:asciiTheme="majorHAnsi" w:eastAsia="Calibri" w:hAnsiTheme="majorHAnsi" w:cstheme="majorHAnsi"/>
          <w:sz w:val="22"/>
          <w:szCs w:val="22"/>
        </w:rPr>
        <w:t xml:space="preserve">olan </w:t>
      </w:r>
      <w:r w:rsidRPr="00713C77">
        <w:rPr>
          <w:rFonts w:asciiTheme="majorHAnsi" w:eastAsia="Calibri" w:hAnsiTheme="majorHAnsi" w:cstheme="majorHAnsi"/>
          <w:sz w:val="22"/>
          <w:szCs w:val="22"/>
        </w:rPr>
        <w:t>emperyalist güçlere teslim etmeyi hedeflemektedir.</w:t>
      </w:r>
    </w:p>
    <w:p w14:paraId="0000002D" w14:textId="7CC6FB6C" w:rsidR="00653601" w:rsidRPr="00713C77" w:rsidRDefault="00E474A1" w:rsidP="00397A9F">
      <w:pPr>
        <w:jc w:val="both"/>
        <w:rPr>
          <w:rFonts w:asciiTheme="majorHAnsi" w:eastAsia="Calibri" w:hAnsiTheme="majorHAnsi" w:cstheme="majorHAnsi"/>
          <w:sz w:val="22"/>
          <w:szCs w:val="22"/>
        </w:rPr>
      </w:pPr>
      <w:r w:rsidRPr="00713C77">
        <w:rPr>
          <w:rFonts w:asciiTheme="majorHAnsi" w:eastAsia="Calibri" w:hAnsiTheme="majorHAnsi" w:cstheme="majorHAnsi"/>
          <w:sz w:val="22"/>
          <w:szCs w:val="22"/>
        </w:rPr>
        <w:t xml:space="preserve">Bu plan kabul edilemez. Gazze’de yaşanan soykırımın ardından Filistin halkının iradesi hiçe sayılarak </w:t>
      </w:r>
      <w:r w:rsidR="001267A6" w:rsidRPr="00713C77">
        <w:rPr>
          <w:rFonts w:asciiTheme="majorHAnsi" w:eastAsia="Calibri" w:hAnsiTheme="majorHAnsi" w:cstheme="majorHAnsi"/>
          <w:sz w:val="22"/>
          <w:szCs w:val="22"/>
        </w:rPr>
        <w:t>“atana</w:t>
      </w:r>
      <w:r w:rsidRPr="00713C77">
        <w:rPr>
          <w:rFonts w:asciiTheme="majorHAnsi" w:eastAsia="Calibri" w:hAnsiTheme="majorHAnsi" w:cstheme="majorHAnsi"/>
          <w:sz w:val="22"/>
          <w:szCs w:val="22"/>
        </w:rPr>
        <w:t>cak</w:t>
      </w:r>
      <w:r w:rsidR="001267A6" w:rsidRPr="00713C77">
        <w:rPr>
          <w:rFonts w:asciiTheme="majorHAnsi" w:eastAsia="Calibri" w:hAnsiTheme="majorHAnsi" w:cstheme="majorHAnsi"/>
          <w:sz w:val="22"/>
          <w:szCs w:val="22"/>
        </w:rPr>
        <w:t>”</w:t>
      </w:r>
      <w:r w:rsidRPr="00713C77">
        <w:rPr>
          <w:rFonts w:asciiTheme="majorHAnsi" w:eastAsia="Calibri" w:hAnsiTheme="majorHAnsi" w:cstheme="majorHAnsi"/>
          <w:sz w:val="22"/>
          <w:szCs w:val="22"/>
        </w:rPr>
        <w:t xml:space="preserve"> herhangi bir “geçiş yönetimi”, siyonist terör rejiminin hedeflerini hayata geçirmekten başka bir işe yaramayacaktır. </w:t>
      </w:r>
      <w:r w:rsidR="001267A6" w:rsidRPr="00713C77">
        <w:rPr>
          <w:rFonts w:asciiTheme="majorHAnsi" w:eastAsia="Calibri" w:hAnsiTheme="majorHAnsi" w:cstheme="majorHAnsi"/>
          <w:sz w:val="22"/>
          <w:szCs w:val="22"/>
        </w:rPr>
        <w:t>Bu sinsi plan</w:t>
      </w:r>
      <w:r w:rsidR="00765828" w:rsidRPr="00713C77">
        <w:rPr>
          <w:rFonts w:asciiTheme="majorHAnsi" w:eastAsia="Calibri" w:hAnsiTheme="majorHAnsi" w:cstheme="majorHAnsi"/>
          <w:sz w:val="22"/>
          <w:szCs w:val="22"/>
        </w:rPr>
        <w:t>ın amacı</w:t>
      </w:r>
      <w:r w:rsidR="00397A9F" w:rsidRPr="00713C77">
        <w:rPr>
          <w:rFonts w:asciiTheme="majorHAnsi" w:eastAsia="Calibri" w:hAnsiTheme="majorHAnsi" w:cstheme="majorHAnsi"/>
          <w:sz w:val="22"/>
          <w:szCs w:val="22"/>
        </w:rPr>
        <w:t xml:space="preserve">, </w:t>
      </w:r>
      <w:r w:rsidRPr="00713C77">
        <w:rPr>
          <w:rFonts w:asciiTheme="majorHAnsi" w:eastAsia="Calibri" w:hAnsiTheme="majorHAnsi" w:cstheme="majorHAnsi"/>
          <w:sz w:val="22"/>
          <w:szCs w:val="22"/>
        </w:rPr>
        <w:t>bağımsızlık mücadelesi veren Gazze’nin direnişini kırarak Filistin topraklarını müstemleke bir belde haline getirmek</w:t>
      </w:r>
      <w:r w:rsidR="00765828" w:rsidRPr="00713C77">
        <w:rPr>
          <w:rFonts w:asciiTheme="majorHAnsi" w:eastAsia="Calibri" w:hAnsiTheme="majorHAnsi" w:cstheme="majorHAnsi"/>
          <w:sz w:val="22"/>
          <w:szCs w:val="22"/>
        </w:rPr>
        <w:t xml:space="preserve"> ve böylece</w:t>
      </w:r>
      <w:r w:rsidR="00397A9F" w:rsidRPr="00713C77">
        <w:rPr>
          <w:rFonts w:asciiTheme="majorHAnsi" w:eastAsia="Calibri" w:hAnsiTheme="majorHAnsi" w:cstheme="majorHAnsi"/>
          <w:sz w:val="22"/>
          <w:szCs w:val="22"/>
        </w:rPr>
        <w:t xml:space="preserve"> </w:t>
      </w:r>
      <w:r w:rsidRPr="00713C77">
        <w:rPr>
          <w:rFonts w:asciiTheme="majorHAnsi" w:eastAsia="Calibri" w:hAnsiTheme="majorHAnsi" w:cstheme="majorHAnsi"/>
          <w:sz w:val="22"/>
          <w:szCs w:val="22"/>
        </w:rPr>
        <w:t>‘Filistin Devleti’ umudunu ortadan kaldırmaktır.</w:t>
      </w:r>
    </w:p>
    <w:p w14:paraId="0000002E" w14:textId="2129DEB9" w:rsidR="00653601" w:rsidRPr="00713C77" w:rsidRDefault="00E474A1" w:rsidP="00397A9F">
      <w:pPr>
        <w:jc w:val="both"/>
        <w:rPr>
          <w:rFonts w:asciiTheme="majorHAnsi" w:eastAsia="Calibri" w:hAnsiTheme="majorHAnsi" w:cstheme="majorHAnsi"/>
          <w:sz w:val="22"/>
          <w:szCs w:val="22"/>
        </w:rPr>
      </w:pPr>
      <w:r w:rsidRPr="00713C77">
        <w:rPr>
          <w:rFonts w:asciiTheme="majorHAnsi" w:eastAsia="Calibri" w:hAnsiTheme="majorHAnsi" w:cstheme="majorHAnsi"/>
          <w:sz w:val="22"/>
          <w:szCs w:val="22"/>
        </w:rPr>
        <w:t xml:space="preserve">Filistin halkının </w:t>
      </w:r>
      <w:r w:rsidR="009A6AEC" w:rsidRPr="00713C77">
        <w:rPr>
          <w:rFonts w:asciiTheme="majorHAnsi" w:eastAsia="Calibri" w:hAnsiTheme="majorHAnsi" w:cstheme="majorHAnsi"/>
          <w:sz w:val="22"/>
          <w:szCs w:val="22"/>
        </w:rPr>
        <w:t>meşru temsilcileri,</w:t>
      </w:r>
      <w:r w:rsidRPr="00713C77">
        <w:rPr>
          <w:rFonts w:asciiTheme="majorHAnsi" w:eastAsia="Calibri" w:hAnsiTheme="majorHAnsi" w:cstheme="majorHAnsi"/>
          <w:sz w:val="22"/>
          <w:szCs w:val="22"/>
        </w:rPr>
        <w:t xml:space="preserve"> </w:t>
      </w:r>
      <w:r w:rsidR="00397A9F" w:rsidRPr="00713C77">
        <w:rPr>
          <w:rFonts w:asciiTheme="majorHAnsi" w:eastAsia="Calibri" w:hAnsiTheme="majorHAnsi" w:cstheme="majorHAnsi"/>
          <w:sz w:val="22"/>
          <w:szCs w:val="22"/>
        </w:rPr>
        <w:t xml:space="preserve">başta Hamas olmak üzere </w:t>
      </w:r>
      <w:r w:rsidRPr="00713C77">
        <w:rPr>
          <w:rFonts w:asciiTheme="majorHAnsi" w:eastAsia="Calibri" w:hAnsiTheme="majorHAnsi" w:cstheme="majorHAnsi"/>
          <w:sz w:val="22"/>
          <w:szCs w:val="22"/>
        </w:rPr>
        <w:t xml:space="preserve">siyonist işgal rejiminin işgal planlarına ve soykırımına karşı </w:t>
      </w:r>
      <w:r w:rsidR="00397A9F" w:rsidRPr="00713C77">
        <w:rPr>
          <w:rFonts w:asciiTheme="majorHAnsi" w:eastAsia="Calibri" w:hAnsiTheme="majorHAnsi" w:cstheme="majorHAnsi"/>
          <w:sz w:val="22"/>
          <w:szCs w:val="22"/>
        </w:rPr>
        <w:t xml:space="preserve">mücadele eden </w:t>
      </w:r>
      <w:r w:rsidRPr="00713C77">
        <w:rPr>
          <w:rFonts w:asciiTheme="majorHAnsi" w:eastAsia="Calibri" w:hAnsiTheme="majorHAnsi" w:cstheme="majorHAnsi"/>
          <w:sz w:val="22"/>
          <w:szCs w:val="22"/>
        </w:rPr>
        <w:t xml:space="preserve">direniş gruplarıdır. </w:t>
      </w:r>
    </w:p>
    <w:p w14:paraId="1493E181" w14:textId="3BEECB0D" w:rsidR="00397A9F" w:rsidRPr="00713C77" w:rsidRDefault="00397A9F" w:rsidP="00397A9F">
      <w:pPr>
        <w:jc w:val="both"/>
        <w:rPr>
          <w:rFonts w:asciiTheme="majorHAnsi" w:eastAsia="Calibri" w:hAnsiTheme="majorHAnsi" w:cstheme="majorHAnsi"/>
          <w:sz w:val="22"/>
          <w:szCs w:val="22"/>
        </w:rPr>
      </w:pPr>
      <w:r w:rsidRPr="00713C77">
        <w:rPr>
          <w:rFonts w:asciiTheme="majorHAnsi" w:hAnsiTheme="majorHAnsi" w:cstheme="majorHAnsi"/>
          <w:sz w:val="22"/>
          <w:szCs w:val="22"/>
        </w:rPr>
        <w:t xml:space="preserve">ABD tarafından finanse edilen </w:t>
      </w:r>
      <w:r w:rsidR="00765828" w:rsidRPr="00713C77">
        <w:rPr>
          <w:rFonts w:asciiTheme="majorHAnsi" w:hAnsiTheme="majorHAnsi" w:cstheme="majorHAnsi"/>
          <w:sz w:val="22"/>
          <w:szCs w:val="22"/>
        </w:rPr>
        <w:t xml:space="preserve">ve siyonist amaçlara hizmet eden </w:t>
      </w:r>
      <w:r w:rsidR="00765828" w:rsidRPr="00713C77">
        <w:rPr>
          <w:rFonts w:asciiTheme="majorHAnsi" w:eastAsia="Calibri" w:hAnsiTheme="majorHAnsi" w:cstheme="majorHAnsi"/>
          <w:sz w:val="22"/>
          <w:szCs w:val="22"/>
        </w:rPr>
        <w:t>proje</w:t>
      </w:r>
      <w:r w:rsidR="00E474A1" w:rsidRPr="00713C77">
        <w:rPr>
          <w:rFonts w:asciiTheme="majorHAnsi" w:eastAsia="Calibri" w:hAnsiTheme="majorHAnsi" w:cstheme="majorHAnsi"/>
          <w:sz w:val="22"/>
          <w:szCs w:val="22"/>
        </w:rPr>
        <w:t xml:space="preserve">, Filistin davasını tasfiye etmek ve direnişi etkisizleştirmek için tasarlanmıştır. Arap ve Müslüman ülkeler, bu utanç verici planlara </w:t>
      </w:r>
      <w:r w:rsidR="009A6AEC" w:rsidRPr="00713C77">
        <w:rPr>
          <w:rFonts w:asciiTheme="majorHAnsi" w:eastAsia="Calibri" w:hAnsiTheme="majorHAnsi" w:cstheme="majorHAnsi"/>
          <w:sz w:val="22"/>
          <w:szCs w:val="22"/>
        </w:rPr>
        <w:t>dâhil</w:t>
      </w:r>
      <w:r w:rsidR="00E474A1" w:rsidRPr="00713C77">
        <w:rPr>
          <w:rFonts w:asciiTheme="majorHAnsi" w:eastAsia="Calibri" w:hAnsiTheme="majorHAnsi" w:cstheme="majorHAnsi"/>
          <w:sz w:val="22"/>
          <w:szCs w:val="22"/>
        </w:rPr>
        <w:t xml:space="preserve"> olmamalı; </w:t>
      </w:r>
      <w:r w:rsidRPr="00713C77">
        <w:rPr>
          <w:rFonts w:asciiTheme="majorHAnsi" w:eastAsia="Calibri" w:hAnsiTheme="majorHAnsi" w:cstheme="majorHAnsi"/>
          <w:sz w:val="22"/>
          <w:szCs w:val="22"/>
        </w:rPr>
        <w:t xml:space="preserve">bunun yerine </w:t>
      </w:r>
      <w:r w:rsidR="00E474A1" w:rsidRPr="00713C77">
        <w:rPr>
          <w:rFonts w:asciiTheme="majorHAnsi" w:eastAsia="Calibri" w:hAnsiTheme="majorHAnsi" w:cstheme="majorHAnsi"/>
          <w:sz w:val="22"/>
          <w:szCs w:val="22"/>
        </w:rPr>
        <w:t xml:space="preserve">Gazze’deki direnişi desteklemelidir. </w:t>
      </w:r>
    </w:p>
    <w:p w14:paraId="00000030" w14:textId="77777777" w:rsidR="00653601" w:rsidRPr="00713C77" w:rsidRDefault="00E474A1" w:rsidP="00397A9F">
      <w:pPr>
        <w:jc w:val="both"/>
        <w:rPr>
          <w:rFonts w:asciiTheme="majorHAnsi" w:eastAsia="Calibri" w:hAnsiTheme="majorHAnsi" w:cstheme="majorHAnsi"/>
          <w:sz w:val="22"/>
          <w:szCs w:val="22"/>
        </w:rPr>
      </w:pPr>
      <w:r w:rsidRPr="00713C77">
        <w:rPr>
          <w:rFonts w:asciiTheme="majorHAnsi" w:eastAsia="Calibri" w:hAnsiTheme="majorHAnsi" w:cstheme="majorHAnsi"/>
          <w:sz w:val="22"/>
          <w:szCs w:val="22"/>
        </w:rPr>
        <w:t xml:space="preserve">Gazze soykırımının durdurulmasının tek yolu, direnişin güçlendirilmesi ve siyonist terör rejiminin uluslararası alanda tecrit edilmesidir. Filistin’in geleceği, dayatılan sinsi geçiş planlarıyla değil, özgürlük mücadelesiyle şekillenecektir. </w:t>
      </w:r>
    </w:p>
    <w:p w14:paraId="0E0FD092" w14:textId="77777777" w:rsidR="00397A9F" w:rsidRPr="00713C77" w:rsidRDefault="00397A9F" w:rsidP="00397A9F">
      <w:pPr>
        <w:jc w:val="both"/>
        <w:rPr>
          <w:rFonts w:asciiTheme="majorHAnsi" w:hAnsiTheme="majorHAnsi" w:cstheme="majorHAnsi"/>
          <w:sz w:val="22"/>
          <w:szCs w:val="22"/>
        </w:rPr>
      </w:pPr>
    </w:p>
    <w:p w14:paraId="00000032" w14:textId="32907384" w:rsidR="00653601" w:rsidRPr="00713C77" w:rsidRDefault="00E474A1" w:rsidP="00397A9F">
      <w:pPr>
        <w:jc w:val="both"/>
        <w:rPr>
          <w:rFonts w:asciiTheme="majorHAnsi" w:eastAsia="Calibri" w:hAnsiTheme="majorHAnsi" w:cstheme="majorHAnsi"/>
          <w:b/>
          <w:sz w:val="22"/>
          <w:szCs w:val="22"/>
        </w:rPr>
      </w:pPr>
      <w:r w:rsidRPr="00713C77">
        <w:rPr>
          <w:rFonts w:asciiTheme="majorHAnsi" w:eastAsia="Calibri" w:hAnsiTheme="majorHAnsi" w:cstheme="majorHAnsi"/>
          <w:b/>
          <w:sz w:val="22"/>
          <w:szCs w:val="22"/>
        </w:rPr>
        <w:t xml:space="preserve">BM’DE GAZZE ZİRVESİ VE ABD’DE YAPILAN ANLAŞMALAR  </w:t>
      </w:r>
    </w:p>
    <w:p w14:paraId="381A4E15" w14:textId="6BB6065A" w:rsidR="00464604" w:rsidRPr="00713C77" w:rsidRDefault="00E474A1" w:rsidP="00397A9F">
      <w:pPr>
        <w:jc w:val="both"/>
        <w:rPr>
          <w:rFonts w:asciiTheme="majorHAnsi" w:eastAsia="Calibri" w:hAnsiTheme="majorHAnsi" w:cstheme="majorHAnsi"/>
          <w:sz w:val="22"/>
          <w:szCs w:val="22"/>
        </w:rPr>
      </w:pPr>
      <w:r w:rsidRPr="00713C77">
        <w:rPr>
          <w:rFonts w:asciiTheme="majorHAnsi" w:eastAsia="Calibri" w:hAnsiTheme="majorHAnsi" w:cstheme="majorHAnsi"/>
          <w:sz w:val="22"/>
          <w:szCs w:val="22"/>
        </w:rPr>
        <w:t xml:space="preserve">BM Genel Kurulu’nda birçok ülke liderinin Gazze’de devam eden insanlık krizine dikkat çekmesi, 21. yüzyılın en büyük soykırımının derhal durdurulması ve bağımsız Filistin devletinin kurulması çağrısında bulunması önemlidir. Ancak bu çağrılar ne yazık ki hâlâ somut adımlara dönüşmemiş ve </w:t>
      </w:r>
      <w:r w:rsidR="009A6AEC" w:rsidRPr="00713C77">
        <w:rPr>
          <w:rFonts w:asciiTheme="majorHAnsi" w:eastAsia="Calibri" w:hAnsiTheme="majorHAnsi" w:cstheme="majorHAnsi"/>
          <w:sz w:val="22"/>
          <w:szCs w:val="22"/>
        </w:rPr>
        <w:t>soyut</w:t>
      </w:r>
      <w:r w:rsidRPr="00713C77">
        <w:rPr>
          <w:rFonts w:asciiTheme="majorHAnsi" w:eastAsia="Calibri" w:hAnsiTheme="majorHAnsi" w:cstheme="majorHAnsi"/>
          <w:sz w:val="22"/>
          <w:szCs w:val="22"/>
        </w:rPr>
        <w:t xml:space="preserve"> beyanlar olarak kalmıştır. Gazze’de katliamlar ve işgal kesintisiz devam etmektedir. </w:t>
      </w:r>
    </w:p>
    <w:p w14:paraId="011252CF" w14:textId="52F09394" w:rsidR="00464604" w:rsidRPr="00713C77" w:rsidRDefault="00E474A1" w:rsidP="00397A9F">
      <w:pPr>
        <w:jc w:val="both"/>
        <w:rPr>
          <w:rFonts w:asciiTheme="majorHAnsi" w:eastAsia="Calibri" w:hAnsiTheme="majorHAnsi" w:cstheme="majorHAnsi"/>
          <w:sz w:val="22"/>
          <w:szCs w:val="22"/>
        </w:rPr>
      </w:pPr>
      <w:r w:rsidRPr="00713C77">
        <w:rPr>
          <w:rFonts w:asciiTheme="majorHAnsi" w:eastAsia="Calibri" w:hAnsiTheme="majorHAnsi" w:cstheme="majorHAnsi"/>
          <w:sz w:val="22"/>
          <w:szCs w:val="22"/>
        </w:rPr>
        <w:t xml:space="preserve">İşgalci siyonist rejimin sözde başbakanı Netanyahu’nun BM kürsüsünde konuşturulması, uluslararası toplumun geldiği vahim noktayı gözler önüne sermektedir. Soykırımın durdurulması </w:t>
      </w:r>
      <w:r w:rsidR="00464604" w:rsidRPr="00713C77">
        <w:rPr>
          <w:rFonts w:asciiTheme="majorHAnsi" w:eastAsia="Calibri" w:hAnsiTheme="majorHAnsi" w:cstheme="majorHAnsi"/>
          <w:sz w:val="22"/>
          <w:szCs w:val="22"/>
        </w:rPr>
        <w:t>amaçlanıyorsa</w:t>
      </w:r>
      <w:r w:rsidRPr="00713C77">
        <w:rPr>
          <w:rFonts w:asciiTheme="majorHAnsi" w:eastAsia="Calibri" w:hAnsiTheme="majorHAnsi" w:cstheme="majorHAnsi"/>
          <w:sz w:val="22"/>
          <w:szCs w:val="22"/>
        </w:rPr>
        <w:t xml:space="preserve"> yapılması gereken</w:t>
      </w:r>
      <w:r w:rsidR="009A6AEC" w:rsidRPr="00713C77">
        <w:rPr>
          <w:rFonts w:asciiTheme="majorHAnsi" w:eastAsia="Calibri" w:hAnsiTheme="majorHAnsi" w:cstheme="majorHAnsi"/>
          <w:sz w:val="22"/>
          <w:szCs w:val="22"/>
        </w:rPr>
        <w:t>,</w:t>
      </w:r>
      <w:r w:rsidRPr="00713C77">
        <w:rPr>
          <w:rFonts w:asciiTheme="majorHAnsi" w:eastAsia="Calibri" w:hAnsiTheme="majorHAnsi" w:cstheme="majorHAnsi"/>
          <w:sz w:val="22"/>
          <w:szCs w:val="22"/>
        </w:rPr>
        <w:t xml:space="preserve"> bu rejimin BM’den atılmasıdır. </w:t>
      </w:r>
    </w:p>
    <w:p w14:paraId="6E31F874" w14:textId="1E1733BF" w:rsidR="00464604" w:rsidRPr="00713C77" w:rsidRDefault="00E474A1" w:rsidP="00397A9F">
      <w:pPr>
        <w:jc w:val="both"/>
        <w:rPr>
          <w:rFonts w:asciiTheme="majorHAnsi" w:eastAsia="Calibri" w:hAnsiTheme="majorHAnsi" w:cstheme="majorHAnsi"/>
          <w:sz w:val="22"/>
          <w:szCs w:val="22"/>
        </w:rPr>
      </w:pPr>
      <w:r w:rsidRPr="00713C77">
        <w:rPr>
          <w:rFonts w:asciiTheme="majorHAnsi" w:eastAsia="Calibri" w:hAnsiTheme="majorHAnsi" w:cstheme="majorHAnsi"/>
          <w:sz w:val="22"/>
          <w:szCs w:val="22"/>
        </w:rPr>
        <w:t xml:space="preserve">Katliam emri veren, savaş suçları işleyen bir terör örgütü </w:t>
      </w:r>
      <w:r w:rsidR="00464604" w:rsidRPr="00713C77">
        <w:rPr>
          <w:rFonts w:asciiTheme="majorHAnsi" w:hAnsiTheme="majorHAnsi" w:cstheme="majorHAnsi"/>
          <w:sz w:val="22"/>
          <w:szCs w:val="22"/>
        </w:rPr>
        <w:t xml:space="preserve">elebaşının </w:t>
      </w:r>
      <w:r w:rsidRPr="00713C77">
        <w:rPr>
          <w:rFonts w:asciiTheme="majorHAnsi" w:eastAsia="Calibri" w:hAnsiTheme="majorHAnsi" w:cstheme="majorHAnsi"/>
          <w:sz w:val="22"/>
          <w:szCs w:val="22"/>
        </w:rPr>
        <w:t>BM’de söz hakkı bulması insanlık adına utanç vericidir. Birleşmiş Milletler, artık ABD’nin bir aparatı haline gelmiş ve dünya halklarının güvenini kaybetmiştir. Kendi personelini, kurumlarını ve yardım çalışanlarını bile koruyamayan bir yapı, mazlum halklara nasıl güven</w:t>
      </w:r>
      <w:r w:rsidR="00464604" w:rsidRPr="00713C77">
        <w:rPr>
          <w:rFonts w:asciiTheme="majorHAnsi" w:eastAsia="Calibri" w:hAnsiTheme="majorHAnsi" w:cstheme="majorHAnsi"/>
          <w:sz w:val="22"/>
          <w:szCs w:val="22"/>
        </w:rPr>
        <w:t xml:space="preserve"> verebilir?</w:t>
      </w:r>
      <w:r w:rsidRPr="00713C77">
        <w:rPr>
          <w:rFonts w:asciiTheme="majorHAnsi" w:eastAsia="Calibri" w:hAnsiTheme="majorHAnsi" w:cstheme="majorHAnsi"/>
          <w:sz w:val="22"/>
          <w:szCs w:val="22"/>
        </w:rPr>
        <w:t xml:space="preserve"> Bu nedenle BM’nin yapısının köklü bir şekilde revize edilmesi, veto sisteminin kaldırılması ve adalet merkezli bir düzenin inşa edilmesi </w:t>
      </w:r>
      <w:r w:rsidR="00464604" w:rsidRPr="00713C77">
        <w:rPr>
          <w:rFonts w:asciiTheme="majorHAnsi" w:eastAsia="Calibri" w:hAnsiTheme="majorHAnsi" w:cstheme="majorHAnsi"/>
          <w:sz w:val="22"/>
          <w:szCs w:val="22"/>
        </w:rPr>
        <w:t>zorunludur</w:t>
      </w:r>
      <w:r w:rsidRPr="00713C77">
        <w:rPr>
          <w:rFonts w:asciiTheme="majorHAnsi" w:eastAsia="Calibri" w:hAnsiTheme="majorHAnsi" w:cstheme="majorHAnsi"/>
          <w:sz w:val="22"/>
          <w:szCs w:val="22"/>
        </w:rPr>
        <w:t xml:space="preserve">. </w:t>
      </w:r>
    </w:p>
    <w:p w14:paraId="1CB61558" w14:textId="7B28E04E" w:rsidR="00464604" w:rsidRPr="00713C77" w:rsidRDefault="00464604" w:rsidP="00397A9F">
      <w:pPr>
        <w:jc w:val="both"/>
        <w:rPr>
          <w:rFonts w:asciiTheme="majorHAnsi" w:eastAsia="Calibri" w:hAnsiTheme="majorHAnsi" w:cstheme="majorHAnsi"/>
          <w:sz w:val="22"/>
          <w:szCs w:val="22"/>
        </w:rPr>
      </w:pPr>
      <w:r w:rsidRPr="00713C77">
        <w:rPr>
          <w:rFonts w:asciiTheme="majorHAnsi" w:eastAsia="Calibri" w:hAnsiTheme="majorHAnsi" w:cstheme="majorHAnsi"/>
          <w:sz w:val="22"/>
          <w:szCs w:val="22"/>
        </w:rPr>
        <w:t xml:space="preserve"> </w:t>
      </w:r>
      <w:r w:rsidR="00E474A1" w:rsidRPr="00713C77">
        <w:rPr>
          <w:rFonts w:asciiTheme="majorHAnsi" w:eastAsia="Calibri" w:hAnsiTheme="majorHAnsi" w:cstheme="majorHAnsi"/>
          <w:sz w:val="22"/>
          <w:szCs w:val="22"/>
        </w:rPr>
        <w:t>“Dünya beşten büyüktür” sözü artık hayata geçirilmeli; dünya milletleri</w:t>
      </w:r>
      <w:r w:rsidR="00E76A96" w:rsidRPr="00713C77">
        <w:rPr>
          <w:rFonts w:asciiTheme="majorHAnsi" w:eastAsia="Calibri" w:hAnsiTheme="majorHAnsi" w:cstheme="majorHAnsi"/>
          <w:sz w:val="22"/>
          <w:szCs w:val="22"/>
        </w:rPr>
        <w:t>,</w:t>
      </w:r>
      <w:r w:rsidR="00E474A1" w:rsidRPr="00713C77">
        <w:rPr>
          <w:rFonts w:asciiTheme="majorHAnsi" w:eastAsia="Calibri" w:hAnsiTheme="majorHAnsi" w:cstheme="majorHAnsi"/>
          <w:sz w:val="22"/>
          <w:szCs w:val="22"/>
        </w:rPr>
        <w:t xml:space="preserve"> siyonist rejime meşruiyet kazandıran uluslararası platformlara karşı ortak tavır almalıdır. Aksi hâlde BM, insanlık vicdanında iflas etmiş bir kurum olarak tarihe geçecektir.</w:t>
      </w:r>
    </w:p>
    <w:p w14:paraId="00000037" w14:textId="387E70DC" w:rsidR="00653601" w:rsidRPr="00713C77" w:rsidRDefault="00E474A1" w:rsidP="00397A9F">
      <w:pPr>
        <w:jc w:val="both"/>
        <w:rPr>
          <w:rFonts w:asciiTheme="majorHAnsi" w:eastAsia="Calibri" w:hAnsiTheme="majorHAnsi" w:cstheme="majorHAnsi"/>
          <w:sz w:val="22"/>
          <w:szCs w:val="22"/>
        </w:rPr>
      </w:pPr>
      <w:r w:rsidRPr="00713C77">
        <w:rPr>
          <w:rFonts w:asciiTheme="majorHAnsi" w:eastAsia="Calibri" w:hAnsiTheme="majorHAnsi" w:cstheme="majorHAnsi"/>
          <w:sz w:val="22"/>
          <w:szCs w:val="22"/>
        </w:rPr>
        <w:t xml:space="preserve">Türkiye’nin ABD ile imzaladığı gaz anlaşması, enerji arz güvenliği açısından atılan önemli bir adım olmakla </w:t>
      </w:r>
      <w:r w:rsidR="00E76A96" w:rsidRPr="00713C77">
        <w:rPr>
          <w:rFonts w:asciiTheme="majorHAnsi" w:eastAsia="Calibri" w:hAnsiTheme="majorHAnsi" w:cstheme="majorHAnsi"/>
          <w:sz w:val="22"/>
          <w:szCs w:val="22"/>
        </w:rPr>
        <w:t>birlikte</w:t>
      </w:r>
      <w:r w:rsidRPr="00713C77">
        <w:rPr>
          <w:rFonts w:asciiTheme="majorHAnsi" w:eastAsia="Calibri" w:hAnsiTheme="majorHAnsi" w:cstheme="majorHAnsi"/>
          <w:sz w:val="22"/>
          <w:szCs w:val="22"/>
        </w:rPr>
        <w:t xml:space="preserve"> Türkiye’nin asıl </w:t>
      </w:r>
      <w:r w:rsidR="00E76A96" w:rsidRPr="00713C77">
        <w:rPr>
          <w:rFonts w:asciiTheme="majorHAnsi" w:eastAsia="Calibri" w:hAnsiTheme="majorHAnsi" w:cstheme="majorHAnsi"/>
          <w:sz w:val="22"/>
          <w:szCs w:val="22"/>
        </w:rPr>
        <w:t xml:space="preserve">önceliği, </w:t>
      </w:r>
      <w:r w:rsidRPr="00713C77">
        <w:rPr>
          <w:rFonts w:asciiTheme="majorHAnsi" w:eastAsia="Calibri" w:hAnsiTheme="majorHAnsi" w:cstheme="majorHAnsi"/>
          <w:sz w:val="22"/>
          <w:szCs w:val="22"/>
        </w:rPr>
        <w:t xml:space="preserve">komşu ülkelerle kalıcı ve karşılıklı faydaya dayalı bir enerji iş birliği tesis etmek olmalıdır. Bölgesel enerji denkleminde dış aktörlerin siyasi şantaj ve baskı araçlarına bağımlı kalmak, uzun vadede Türkiye’nin stratejik çıkarlarını zedeleyecektir. Bu nedenle Ankara, komşu ülkelerle doğrudan müzakereleri </w:t>
      </w:r>
      <w:r w:rsidR="00E76A96" w:rsidRPr="00713C77">
        <w:rPr>
          <w:rFonts w:asciiTheme="majorHAnsi" w:eastAsia="Calibri" w:hAnsiTheme="majorHAnsi" w:cstheme="majorHAnsi"/>
          <w:sz w:val="22"/>
          <w:szCs w:val="22"/>
        </w:rPr>
        <w:t xml:space="preserve">hızlandırmalı; </w:t>
      </w:r>
      <w:r w:rsidRPr="00713C77">
        <w:rPr>
          <w:rFonts w:asciiTheme="majorHAnsi" w:eastAsia="Calibri" w:hAnsiTheme="majorHAnsi" w:cstheme="majorHAnsi"/>
          <w:sz w:val="22"/>
          <w:szCs w:val="22"/>
        </w:rPr>
        <w:t xml:space="preserve">ortak altyapı ve enerji projeleri geliştirerek bölgesel </w:t>
      </w:r>
      <w:r w:rsidRPr="00713C77">
        <w:rPr>
          <w:rFonts w:asciiTheme="majorHAnsi" w:eastAsia="Calibri" w:hAnsiTheme="majorHAnsi" w:cstheme="majorHAnsi"/>
          <w:sz w:val="22"/>
          <w:szCs w:val="22"/>
        </w:rPr>
        <w:lastRenderedPageBreak/>
        <w:t xml:space="preserve">dayanışmayı güçlendirmelidir. Türkiye’nin çıkarı; bölge ülkeleriyle </w:t>
      </w:r>
      <w:r w:rsidR="00E76A96" w:rsidRPr="00713C77">
        <w:rPr>
          <w:rFonts w:asciiTheme="majorHAnsi" w:eastAsia="Calibri" w:hAnsiTheme="majorHAnsi" w:cstheme="majorHAnsi"/>
          <w:sz w:val="22"/>
          <w:szCs w:val="22"/>
        </w:rPr>
        <w:t xml:space="preserve">kurulacak </w:t>
      </w:r>
      <w:r w:rsidRPr="00713C77">
        <w:rPr>
          <w:rFonts w:asciiTheme="majorHAnsi" w:eastAsia="Calibri" w:hAnsiTheme="majorHAnsi" w:cstheme="majorHAnsi"/>
          <w:sz w:val="22"/>
          <w:szCs w:val="22"/>
        </w:rPr>
        <w:t xml:space="preserve">dengeli ve karşılıklı güvene dayalı ilişkilerde dış baskılara karşı ortak tavır alacak bir enerji diplomasisi inşa etmektedir. </w:t>
      </w:r>
    </w:p>
    <w:p w14:paraId="648BDDAA" w14:textId="114C5FE4" w:rsidR="00E76A96" w:rsidRPr="00713C77" w:rsidRDefault="00E76A96" w:rsidP="00397A9F">
      <w:pPr>
        <w:jc w:val="both"/>
        <w:rPr>
          <w:rFonts w:asciiTheme="majorHAnsi" w:eastAsia="Calibri" w:hAnsiTheme="majorHAnsi" w:cstheme="majorHAnsi"/>
          <w:sz w:val="22"/>
          <w:szCs w:val="22"/>
        </w:rPr>
      </w:pPr>
    </w:p>
    <w:sectPr w:rsidR="00E76A96" w:rsidRPr="00713C77">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charset w:val="00"/>
    <w:family w:val="auto"/>
    <w:pitch w:val="default"/>
  </w:font>
  <w:font w:name="Play">
    <w:charset w:val="00"/>
    <w:family w:val="auto"/>
    <w:pitch w:val="default"/>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5D2915"/>
    <w:multiLevelType w:val="multilevel"/>
    <w:tmpl w:val="700E4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601"/>
    <w:rsid w:val="000273F3"/>
    <w:rsid w:val="001267A6"/>
    <w:rsid w:val="0012692B"/>
    <w:rsid w:val="00176167"/>
    <w:rsid w:val="001F636D"/>
    <w:rsid w:val="00241E22"/>
    <w:rsid w:val="002A21DD"/>
    <w:rsid w:val="002C11E0"/>
    <w:rsid w:val="00324031"/>
    <w:rsid w:val="00397A9F"/>
    <w:rsid w:val="00416956"/>
    <w:rsid w:val="00464604"/>
    <w:rsid w:val="005243DC"/>
    <w:rsid w:val="0059621B"/>
    <w:rsid w:val="00653601"/>
    <w:rsid w:val="00713C77"/>
    <w:rsid w:val="00765828"/>
    <w:rsid w:val="00820DCE"/>
    <w:rsid w:val="008F75F0"/>
    <w:rsid w:val="00946CA1"/>
    <w:rsid w:val="00983F37"/>
    <w:rsid w:val="009A6AEC"/>
    <w:rsid w:val="009B3AFB"/>
    <w:rsid w:val="00A10D2A"/>
    <w:rsid w:val="00A90308"/>
    <w:rsid w:val="00AA6A34"/>
    <w:rsid w:val="00AD2B9B"/>
    <w:rsid w:val="00B219E0"/>
    <w:rsid w:val="00B327F1"/>
    <w:rsid w:val="00B525FC"/>
    <w:rsid w:val="00C44D36"/>
    <w:rsid w:val="00CC0519"/>
    <w:rsid w:val="00DA2497"/>
    <w:rsid w:val="00DF431D"/>
    <w:rsid w:val="00E457A6"/>
    <w:rsid w:val="00E474A1"/>
    <w:rsid w:val="00E76A9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6F8B3"/>
  <w15:docId w15:val="{86AEEF79-456E-4538-95FF-02D3E4E71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ptos" w:eastAsia="Aptos" w:hAnsi="Aptos" w:cs="Aptos"/>
        <w:sz w:val="24"/>
        <w:szCs w:val="24"/>
        <w:lang w:val="tr" w:eastAsia="tr-TR"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360" w:after="80"/>
      <w:outlineLvl w:val="0"/>
    </w:pPr>
    <w:rPr>
      <w:rFonts w:ascii="Play" w:eastAsia="Play" w:hAnsi="Play" w:cs="Play"/>
      <w:color w:val="0F4761"/>
      <w:sz w:val="40"/>
      <w:szCs w:val="40"/>
    </w:rPr>
  </w:style>
  <w:style w:type="paragraph" w:styleId="Balk2">
    <w:name w:val="heading 2"/>
    <w:basedOn w:val="Normal"/>
    <w:next w:val="Normal"/>
    <w:pPr>
      <w:keepNext/>
      <w:keepLines/>
      <w:spacing w:before="160" w:after="80"/>
      <w:outlineLvl w:val="1"/>
    </w:pPr>
    <w:rPr>
      <w:rFonts w:ascii="Play" w:eastAsia="Play" w:hAnsi="Play" w:cs="Play"/>
      <w:color w:val="0F4761"/>
      <w:sz w:val="32"/>
      <w:szCs w:val="32"/>
    </w:rPr>
  </w:style>
  <w:style w:type="paragraph" w:styleId="Balk3">
    <w:name w:val="heading 3"/>
    <w:basedOn w:val="Normal"/>
    <w:next w:val="Normal"/>
    <w:pPr>
      <w:keepNext/>
      <w:keepLines/>
      <w:spacing w:before="160" w:after="80"/>
      <w:outlineLvl w:val="2"/>
    </w:pPr>
    <w:rPr>
      <w:color w:val="0F4761"/>
      <w:sz w:val="28"/>
      <w:szCs w:val="28"/>
    </w:rPr>
  </w:style>
  <w:style w:type="paragraph" w:styleId="Balk4">
    <w:name w:val="heading 4"/>
    <w:basedOn w:val="Normal"/>
    <w:next w:val="Normal"/>
    <w:pPr>
      <w:keepNext/>
      <w:keepLines/>
      <w:spacing w:before="80" w:after="40"/>
      <w:outlineLvl w:val="3"/>
    </w:pPr>
    <w:rPr>
      <w:i/>
      <w:color w:val="0F4761"/>
    </w:rPr>
  </w:style>
  <w:style w:type="paragraph" w:styleId="Balk5">
    <w:name w:val="heading 5"/>
    <w:basedOn w:val="Normal"/>
    <w:next w:val="Normal"/>
    <w:pPr>
      <w:keepNext/>
      <w:keepLines/>
      <w:spacing w:before="80" w:after="40"/>
      <w:outlineLvl w:val="4"/>
    </w:pPr>
    <w:rPr>
      <w:color w:val="0F4761"/>
    </w:rPr>
  </w:style>
  <w:style w:type="paragraph" w:styleId="Balk6">
    <w:name w:val="heading 6"/>
    <w:basedOn w:val="Normal"/>
    <w:next w:val="Normal"/>
    <w:pPr>
      <w:keepNext/>
      <w:keepLines/>
      <w:spacing w:before="40" w:after="0"/>
      <w:outlineLvl w:val="5"/>
    </w:pPr>
    <w:rPr>
      <w:i/>
      <w:color w:val="595959"/>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KonuBal">
    <w:name w:val="Title"/>
    <w:basedOn w:val="Normal"/>
    <w:next w:val="Normal"/>
    <w:pPr>
      <w:spacing w:after="80" w:line="240" w:lineRule="auto"/>
    </w:pPr>
    <w:rPr>
      <w:rFonts w:ascii="Play" w:eastAsia="Play" w:hAnsi="Play" w:cs="Play"/>
      <w:sz w:val="56"/>
      <w:szCs w:val="56"/>
    </w:rPr>
  </w:style>
  <w:style w:type="paragraph" w:styleId="Altyaz">
    <w:name w:val="Subtitle"/>
    <w:basedOn w:val="Normal"/>
    <w:next w:val="Normal"/>
    <w:rPr>
      <w:color w:val="595959"/>
      <w:sz w:val="28"/>
      <w:szCs w:val="28"/>
    </w:rPr>
  </w:style>
  <w:style w:type="paragraph" w:styleId="NormalWeb">
    <w:name w:val="Normal (Web)"/>
    <w:basedOn w:val="Normal"/>
    <w:uiPriority w:val="99"/>
    <w:semiHidden/>
    <w:unhideWhenUsed/>
    <w:rsid w:val="00E76A96"/>
    <w:pPr>
      <w:spacing w:before="100" w:beforeAutospacing="1" w:after="100" w:afterAutospacing="1" w:line="240" w:lineRule="auto"/>
    </w:pPr>
    <w:rPr>
      <w:rFonts w:ascii="Times New Roman" w:eastAsia="Times New Roman" w:hAnsi="Times New Roman" w:cs="Times New Roman"/>
      <w:lang w:val="tr-TR"/>
    </w:rPr>
  </w:style>
  <w:style w:type="character" w:styleId="Gl">
    <w:name w:val="Strong"/>
    <w:basedOn w:val="VarsaylanParagrafYazTipi"/>
    <w:uiPriority w:val="22"/>
    <w:qFormat/>
    <w:rsid w:val="00E76A96"/>
    <w:rPr>
      <w:b/>
      <w:bCs/>
    </w:rPr>
  </w:style>
  <w:style w:type="paragraph" w:styleId="ListeParagraf">
    <w:name w:val="List Paragraph"/>
    <w:basedOn w:val="Normal"/>
    <w:uiPriority w:val="34"/>
    <w:qFormat/>
    <w:rsid w:val="00E76A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563931">
      <w:bodyDiv w:val="1"/>
      <w:marLeft w:val="0"/>
      <w:marRight w:val="0"/>
      <w:marTop w:val="0"/>
      <w:marBottom w:val="0"/>
      <w:divBdr>
        <w:top w:val="none" w:sz="0" w:space="0" w:color="auto"/>
        <w:left w:val="none" w:sz="0" w:space="0" w:color="auto"/>
        <w:bottom w:val="none" w:sz="0" w:space="0" w:color="auto"/>
        <w:right w:val="none" w:sz="0" w:space="0" w:color="auto"/>
      </w:divBdr>
    </w:div>
    <w:div w:id="1212693297">
      <w:bodyDiv w:val="1"/>
      <w:marLeft w:val="0"/>
      <w:marRight w:val="0"/>
      <w:marTop w:val="0"/>
      <w:marBottom w:val="0"/>
      <w:divBdr>
        <w:top w:val="none" w:sz="0" w:space="0" w:color="auto"/>
        <w:left w:val="none" w:sz="0" w:space="0" w:color="auto"/>
        <w:bottom w:val="none" w:sz="0" w:space="0" w:color="auto"/>
        <w:right w:val="none" w:sz="0" w:space="0" w:color="auto"/>
      </w:divBdr>
    </w:div>
    <w:div w:id="1413501874">
      <w:bodyDiv w:val="1"/>
      <w:marLeft w:val="0"/>
      <w:marRight w:val="0"/>
      <w:marTop w:val="0"/>
      <w:marBottom w:val="0"/>
      <w:divBdr>
        <w:top w:val="none" w:sz="0" w:space="0" w:color="auto"/>
        <w:left w:val="none" w:sz="0" w:space="0" w:color="auto"/>
        <w:bottom w:val="none" w:sz="0" w:space="0" w:color="auto"/>
        <w:right w:val="none" w:sz="0" w:space="0" w:color="auto"/>
      </w:divBdr>
    </w:div>
    <w:div w:id="1477069373">
      <w:bodyDiv w:val="1"/>
      <w:marLeft w:val="0"/>
      <w:marRight w:val="0"/>
      <w:marTop w:val="0"/>
      <w:marBottom w:val="0"/>
      <w:divBdr>
        <w:top w:val="none" w:sz="0" w:space="0" w:color="auto"/>
        <w:left w:val="none" w:sz="0" w:space="0" w:color="auto"/>
        <w:bottom w:val="none" w:sz="0" w:space="0" w:color="auto"/>
        <w:right w:val="none" w:sz="0" w:space="0" w:color="auto"/>
      </w:divBdr>
    </w:div>
    <w:div w:id="1697927158">
      <w:bodyDiv w:val="1"/>
      <w:marLeft w:val="0"/>
      <w:marRight w:val="0"/>
      <w:marTop w:val="0"/>
      <w:marBottom w:val="0"/>
      <w:divBdr>
        <w:top w:val="none" w:sz="0" w:space="0" w:color="auto"/>
        <w:left w:val="none" w:sz="0" w:space="0" w:color="auto"/>
        <w:bottom w:val="none" w:sz="0" w:space="0" w:color="auto"/>
        <w:right w:val="none" w:sz="0" w:space="0" w:color="auto"/>
      </w:divBdr>
    </w:div>
    <w:div w:id="17374377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F3AB6-23EF-4F6A-BA15-08A656283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5</Pages>
  <Words>1764</Words>
  <Characters>10056</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27</cp:revision>
  <dcterms:created xsi:type="dcterms:W3CDTF">2025-09-29T08:03:00Z</dcterms:created>
  <dcterms:modified xsi:type="dcterms:W3CDTF">2025-09-30T15:15:00Z</dcterms:modified>
</cp:coreProperties>
</file>